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51" w:rsidRPr="00EA3F51" w:rsidRDefault="00EA3F51" w:rsidP="00EA3F51">
      <w:pPr>
        <w:jc w:val="center"/>
        <w:rPr>
          <w:b/>
          <w:sz w:val="28"/>
          <w:szCs w:val="28"/>
        </w:rPr>
      </w:pPr>
      <w:r w:rsidRPr="00EA3F51">
        <w:rPr>
          <w:b/>
          <w:sz w:val="28"/>
          <w:szCs w:val="28"/>
        </w:rPr>
        <w:t xml:space="preserve">ДОКЛАД </w:t>
      </w:r>
    </w:p>
    <w:p w:rsidR="0066252F" w:rsidRDefault="00EA3F51" w:rsidP="00EA3F51">
      <w:pPr>
        <w:jc w:val="center"/>
        <w:rPr>
          <w:b/>
          <w:sz w:val="28"/>
          <w:szCs w:val="28"/>
        </w:rPr>
      </w:pPr>
      <w:r w:rsidRPr="00EA3F51">
        <w:rPr>
          <w:b/>
          <w:sz w:val="28"/>
          <w:szCs w:val="28"/>
        </w:rPr>
        <w:t>Главы Тутаевского муниципального района о достигнутых значениях показателей для оценки эффективности деятельности органов местного самоуправления за 202</w:t>
      </w:r>
      <w:r>
        <w:rPr>
          <w:b/>
          <w:sz w:val="28"/>
          <w:szCs w:val="28"/>
        </w:rPr>
        <w:t>3</w:t>
      </w:r>
      <w:r w:rsidRPr="00EA3F51">
        <w:rPr>
          <w:b/>
          <w:sz w:val="28"/>
          <w:szCs w:val="28"/>
        </w:rPr>
        <w:t xml:space="preserve"> год</w:t>
      </w:r>
    </w:p>
    <w:sdt>
      <w:sdtPr>
        <w:rPr>
          <w:rFonts w:ascii="Times New Roman" w:eastAsia="Times New Roman" w:hAnsi="Times New Roman" w:cs="Times New Roman"/>
          <w:color w:val="auto"/>
          <w:sz w:val="24"/>
          <w:szCs w:val="24"/>
        </w:rPr>
        <w:id w:val="-1984001189"/>
        <w:docPartObj>
          <w:docPartGallery w:val="Table of Contents"/>
          <w:docPartUnique/>
        </w:docPartObj>
      </w:sdtPr>
      <w:sdtEndPr>
        <w:rPr>
          <w:b/>
          <w:bCs/>
        </w:rPr>
      </w:sdtEndPr>
      <w:sdtContent>
        <w:p w:rsidR="00FD5592" w:rsidRDefault="00FD5592" w:rsidP="00FD5592">
          <w:pPr>
            <w:pStyle w:val="a3"/>
            <w:jc w:val="center"/>
            <w:rPr>
              <w:rFonts w:ascii="Times New Roman" w:hAnsi="Times New Roman" w:cs="Times New Roman"/>
              <w:b/>
              <w:color w:val="000000" w:themeColor="text1"/>
              <w:sz w:val="28"/>
              <w:szCs w:val="28"/>
            </w:rPr>
          </w:pPr>
          <w:r w:rsidRPr="00FD5592">
            <w:rPr>
              <w:rFonts w:ascii="Times New Roman" w:hAnsi="Times New Roman" w:cs="Times New Roman"/>
              <w:b/>
              <w:color w:val="000000" w:themeColor="text1"/>
              <w:sz w:val="28"/>
              <w:szCs w:val="28"/>
            </w:rPr>
            <w:t>Содержание</w:t>
          </w:r>
        </w:p>
        <w:p w:rsidR="00EA3F51" w:rsidRPr="00EA3F51" w:rsidRDefault="00EA3F51" w:rsidP="00EA3F51"/>
        <w:p w:rsidR="00EA3F51" w:rsidRPr="00EA3F51" w:rsidRDefault="00EA3F51" w:rsidP="00EA3F51"/>
        <w:p w:rsidR="00FD5592" w:rsidRPr="00FD5592" w:rsidRDefault="00FD5592">
          <w:pPr>
            <w:pStyle w:val="11"/>
            <w:tabs>
              <w:tab w:val="right" w:leader="dot" w:pos="9345"/>
            </w:tabs>
            <w:rPr>
              <w:rFonts w:eastAsiaTheme="minorEastAsia"/>
              <w:noProof/>
              <w:sz w:val="28"/>
              <w:szCs w:val="28"/>
            </w:rPr>
          </w:pPr>
          <w:r w:rsidRPr="00FD5592">
            <w:rPr>
              <w:b/>
              <w:bCs/>
              <w:sz w:val="28"/>
              <w:szCs w:val="28"/>
            </w:rPr>
            <w:fldChar w:fldCharType="begin"/>
          </w:r>
          <w:r w:rsidRPr="00FD5592">
            <w:rPr>
              <w:b/>
              <w:bCs/>
              <w:sz w:val="28"/>
              <w:szCs w:val="28"/>
            </w:rPr>
            <w:instrText xml:space="preserve"> TOC \o "1-3" \h \z \u </w:instrText>
          </w:r>
          <w:r w:rsidRPr="00FD5592">
            <w:rPr>
              <w:b/>
              <w:bCs/>
              <w:sz w:val="28"/>
              <w:szCs w:val="28"/>
            </w:rPr>
            <w:fldChar w:fldCharType="separate"/>
          </w:r>
          <w:hyperlink w:anchor="_Toc163466842" w:history="1">
            <w:r w:rsidRPr="00FD5592">
              <w:rPr>
                <w:rStyle w:val="a4"/>
                <w:noProof/>
                <w:sz w:val="28"/>
                <w:szCs w:val="28"/>
              </w:rPr>
              <w:t>1. Социально-экономическое развитие городского округа (муниципального района).</w:t>
            </w:r>
            <w:r w:rsidRPr="00FD5592">
              <w:rPr>
                <w:noProof/>
                <w:webHidden/>
                <w:sz w:val="28"/>
                <w:szCs w:val="28"/>
              </w:rPr>
              <w:tab/>
            </w:r>
            <w:r w:rsidRPr="00FD5592">
              <w:rPr>
                <w:noProof/>
                <w:webHidden/>
                <w:sz w:val="28"/>
                <w:szCs w:val="28"/>
              </w:rPr>
              <w:fldChar w:fldCharType="begin"/>
            </w:r>
            <w:r w:rsidRPr="00FD5592">
              <w:rPr>
                <w:noProof/>
                <w:webHidden/>
                <w:sz w:val="28"/>
                <w:szCs w:val="28"/>
              </w:rPr>
              <w:instrText xml:space="preserve"> PAGEREF _Toc163466842 \h </w:instrText>
            </w:r>
            <w:r w:rsidRPr="00FD5592">
              <w:rPr>
                <w:noProof/>
                <w:webHidden/>
                <w:sz w:val="28"/>
                <w:szCs w:val="28"/>
              </w:rPr>
            </w:r>
            <w:r w:rsidRPr="00FD5592">
              <w:rPr>
                <w:noProof/>
                <w:webHidden/>
                <w:sz w:val="28"/>
                <w:szCs w:val="28"/>
              </w:rPr>
              <w:fldChar w:fldCharType="separate"/>
            </w:r>
            <w:r w:rsidR="002C234B">
              <w:rPr>
                <w:noProof/>
                <w:webHidden/>
                <w:sz w:val="28"/>
                <w:szCs w:val="28"/>
              </w:rPr>
              <w:t>3</w:t>
            </w:r>
            <w:r w:rsidRPr="00FD5592">
              <w:rPr>
                <w:noProof/>
                <w:webHidden/>
                <w:sz w:val="28"/>
                <w:szCs w:val="28"/>
              </w:rPr>
              <w:fldChar w:fldCharType="end"/>
            </w:r>
          </w:hyperlink>
        </w:p>
        <w:p w:rsidR="00FD5592" w:rsidRPr="00FD5592" w:rsidRDefault="00BC27D5">
          <w:pPr>
            <w:pStyle w:val="11"/>
            <w:tabs>
              <w:tab w:val="right" w:leader="dot" w:pos="9345"/>
            </w:tabs>
            <w:rPr>
              <w:rFonts w:eastAsiaTheme="minorEastAsia"/>
              <w:noProof/>
              <w:sz w:val="28"/>
              <w:szCs w:val="28"/>
            </w:rPr>
          </w:pPr>
          <w:hyperlink w:anchor="_Toc163466843" w:history="1">
            <w:r w:rsidR="00FD5592" w:rsidRPr="00FD5592">
              <w:rPr>
                <w:rStyle w:val="a4"/>
                <w:noProof/>
                <w:sz w:val="28"/>
                <w:szCs w:val="28"/>
              </w:rPr>
              <w:t>2. Реализация мероприятий по повышению эффективности деятельности органов местного самоуправления.</w:t>
            </w:r>
            <w:r w:rsidR="00FD5592" w:rsidRPr="00FD5592">
              <w:rPr>
                <w:noProof/>
                <w:webHidden/>
                <w:sz w:val="28"/>
                <w:szCs w:val="28"/>
              </w:rPr>
              <w:tab/>
            </w:r>
            <w:r w:rsidR="00FD5592" w:rsidRPr="00FD5592">
              <w:rPr>
                <w:noProof/>
                <w:webHidden/>
                <w:sz w:val="28"/>
                <w:szCs w:val="28"/>
              </w:rPr>
              <w:fldChar w:fldCharType="begin"/>
            </w:r>
            <w:r w:rsidR="00FD5592" w:rsidRPr="00FD5592">
              <w:rPr>
                <w:noProof/>
                <w:webHidden/>
                <w:sz w:val="28"/>
                <w:szCs w:val="28"/>
              </w:rPr>
              <w:instrText xml:space="preserve"> PAGEREF _Toc163466843 \h </w:instrText>
            </w:r>
            <w:r w:rsidR="00FD5592" w:rsidRPr="00FD5592">
              <w:rPr>
                <w:noProof/>
                <w:webHidden/>
                <w:sz w:val="28"/>
                <w:szCs w:val="28"/>
              </w:rPr>
            </w:r>
            <w:r w:rsidR="00FD5592" w:rsidRPr="00FD5592">
              <w:rPr>
                <w:noProof/>
                <w:webHidden/>
                <w:sz w:val="28"/>
                <w:szCs w:val="28"/>
              </w:rPr>
              <w:fldChar w:fldCharType="separate"/>
            </w:r>
            <w:r w:rsidR="002C234B">
              <w:rPr>
                <w:noProof/>
                <w:webHidden/>
                <w:sz w:val="28"/>
                <w:szCs w:val="28"/>
              </w:rPr>
              <w:t>10</w:t>
            </w:r>
            <w:r w:rsidR="00FD5592" w:rsidRPr="00FD5592">
              <w:rPr>
                <w:noProof/>
                <w:webHidden/>
                <w:sz w:val="28"/>
                <w:szCs w:val="28"/>
              </w:rPr>
              <w:fldChar w:fldCharType="end"/>
            </w:r>
          </w:hyperlink>
        </w:p>
        <w:p w:rsidR="00FD5592" w:rsidRPr="00FD5592" w:rsidRDefault="00BC27D5">
          <w:pPr>
            <w:pStyle w:val="11"/>
            <w:tabs>
              <w:tab w:val="right" w:leader="dot" w:pos="9345"/>
            </w:tabs>
            <w:rPr>
              <w:rFonts w:eastAsiaTheme="minorEastAsia"/>
              <w:noProof/>
              <w:sz w:val="28"/>
              <w:szCs w:val="28"/>
            </w:rPr>
          </w:pPr>
          <w:hyperlink w:anchor="_Toc163466844" w:history="1">
            <w:r w:rsidR="00FD5592" w:rsidRPr="00FD5592">
              <w:rPr>
                <w:rStyle w:val="a4"/>
                <w:noProof/>
                <w:sz w:val="28"/>
                <w:szCs w:val="28"/>
              </w:rPr>
              <w:t>3. Краткий анализ достигнутых в текущем году значений показателей эффективности деятельности органо местного самоупр</w:t>
            </w:r>
            <w:r w:rsidR="00FD5592" w:rsidRPr="00FD5592">
              <w:rPr>
                <w:rStyle w:val="a4"/>
                <w:noProof/>
                <w:sz w:val="28"/>
                <w:szCs w:val="28"/>
              </w:rPr>
              <w:t>а</w:t>
            </w:r>
            <w:r w:rsidR="00FD5592" w:rsidRPr="00FD5592">
              <w:rPr>
                <w:rStyle w:val="a4"/>
                <w:noProof/>
                <w:sz w:val="28"/>
                <w:szCs w:val="28"/>
              </w:rPr>
              <w:t>вления.</w:t>
            </w:r>
            <w:r w:rsidR="00FD5592" w:rsidRPr="00FD5592">
              <w:rPr>
                <w:noProof/>
                <w:webHidden/>
                <w:sz w:val="28"/>
                <w:szCs w:val="28"/>
              </w:rPr>
              <w:tab/>
            </w:r>
            <w:r w:rsidR="00FD5592" w:rsidRPr="00FD5592">
              <w:rPr>
                <w:noProof/>
                <w:webHidden/>
                <w:sz w:val="28"/>
                <w:szCs w:val="28"/>
              </w:rPr>
              <w:fldChar w:fldCharType="begin"/>
            </w:r>
            <w:r w:rsidR="00FD5592" w:rsidRPr="00FD5592">
              <w:rPr>
                <w:noProof/>
                <w:webHidden/>
                <w:sz w:val="28"/>
                <w:szCs w:val="28"/>
              </w:rPr>
              <w:instrText xml:space="preserve"> PAGEREF _Toc163466844 \h </w:instrText>
            </w:r>
            <w:r w:rsidR="00FD5592" w:rsidRPr="00FD5592">
              <w:rPr>
                <w:noProof/>
                <w:webHidden/>
                <w:sz w:val="28"/>
                <w:szCs w:val="28"/>
              </w:rPr>
            </w:r>
            <w:r w:rsidR="00FD5592" w:rsidRPr="00FD5592">
              <w:rPr>
                <w:noProof/>
                <w:webHidden/>
                <w:sz w:val="28"/>
                <w:szCs w:val="28"/>
              </w:rPr>
              <w:fldChar w:fldCharType="separate"/>
            </w:r>
            <w:r w:rsidR="002C234B">
              <w:rPr>
                <w:noProof/>
                <w:webHidden/>
                <w:sz w:val="28"/>
                <w:szCs w:val="28"/>
              </w:rPr>
              <w:t>21</w:t>
            </w:r>
            <w:r w:rsidR="00FD5592" w:rsidRPr="00FD5592">
              <w:rPr>
                <w:noProof/>
                <w:webHidden/>
                <w:sz w:val="28"/>
                <w:szCs w:val="28"/>
              </w:rPr>
              <w:fldChar w:fldCharType="end"/>
            </w:r>
          </w:hyperlink>
        </w:p>
        <w:p w:rsidR="00FD5592" w:rsidRPr="00FD5592" w:rsidRDefault="00BC27D5">
          <w:pPr>
            <w:pStyle w:val="11"/>
            <w:tabs>
              <w:tab w:val="right" w:leader="dot" w:pos="9345"/>
            </w:tabs>
            <w:rPr>
              <w:rFonts w:eastAsiaTheme="minorEastAsia"/>
              <w:noProof/>
              <w:sz w:val="28"/>
              <w:szCs w:val="28"/>
            </w:rPr>
          </w:pPr>
          <w:hyperlink w:anchor="_Toc163466845" w:history="1">
            <w:r w:rsidR="00FD5592" w:rsidRPr="00FD5592">
              <w:rPr>
                <w:rStyle w:val="a4"/>
                <w:noProof/>
                <w:sz w:val="28"/>
                <w:szCs w:val="28"/>
              </w:rPr>
              <w:t>4. Обоснование мероприятий по повышению эффективности деятельности органов местного самоуправления</w:t>
            </w:r>
            <w:r w:rsidR="00FD5592" w:rsidRPr="00FD5592">
              <w:rPr>
                <w:noProof/>
                <w:webHidden/>
                <w:sz w:val="28"/>
                <w:szCs w:val="28"/>
              </w:rPr>
              <w:tab/>
            </w:r>
            <w:r w:rsidR="00FD5592" w:rsidRPr="00FD5592">
              <w:rPr>
                <w:noProof/>
                <w:webHidden/>
                <w:sz w:val="28"/>
                <w:szCs w:val="28"/>
              </w:rPr>
              <w:fldChar w:fldCharType="begin"/>
            </w:r>
            <w:r w:rsidR="00FD5592" w:rsidRPr="00FD5592">
              <w:rPr>
                <w:noProof/>
                <w:webHidden/>
                <w:sz w:val="28"/>
                <w:szCs w:val="28"/>
              </w:rPr>
              <w:instrText xml:space="preserve"> PAGEREF _Toc163466845 \h </w:instrText>
            </w:r>
            <w:r w:rsidR="00FD5592" w:rsidRPr="00FD5592">
              <w:rPr>
                <w:noProof/>
                <w:webHidden/>
                <w:sz w:val="28"/>
                <w:szCs w:val="28"/>
              </w:rPr>
            </w:r>
            <w:r w:rsidR="00FD5592" w:rsidRPr="00FD5592">
              <w:rPr>
                <w:noProof/>
                <w:webHidden/>
                <w:sz w:val="28"/>
                <w:szCs w:val="28"/>
              </w:rPr>
              <w:fldChar w:fldCharType="separate"/>
            </w:r>
            <w:r w:rsidR="002C234B">
              <w:rPr>
                <w:noProof/>
                <w:webHidden/>
                <w:sz w:val="28"/>
                <w:szCs w:val="28"/>
              </w:rPr>
              <w:t>27</w:t>
            </w:r>
            <w:r w:rsidR="00FD5592" w:rsidRPr="00FD5592">
              <w:rPr>
                <w:noProof/>
                <w:webHidden/>
                <w:sz w:val="28"/>
                <w:szCs w:val="28"/>
              </w:rPr>
              <w:fldChar w:fldCharType="end"/>
            </w:r>
          </w:hyperlink>
        </w:p>
        <w:p w:rsidR="00FD5592" w:rsidRPr="00FD5592" w:rsidRDefault="00BC27D5">
          <w:pPr>
            <w:pStyle w:val="11"/>
            <w:tabs>
              <w:tab w:val="right" w:leader="dot" w:pos="9345"/>
            </w:tabs>
            <w:rPr>
              <w:rFonts w:eastAsiaTheme="minorEastAsia"/>
              <w:noProof/>
              <w:sz w:val="28"/>
              <w:szCs w:val="28"/>
            </w:rPr>
          </w:pPr>
          <w:hyperlink w:anchor="_Toc163466846" w:history="1">
            <w:r w:rsidR="00FD5592" w:rsidRPr="00FD5592">
              <w:rPr>
                <w:rStyle w:val="a4"/>
                <w:noProof/>
                <w:sz w:val="28"/>
                <w:szCs w:val="28"/>
              </w:rPr>
              <w:t>5. Взаимодействие органов местного самоуправления муниципального района с органами местного самоуправления поселений, расположенных на территории муниципального района.</w:t>
            </w:r>
            <w:r w:rsidR="00FD5592" w:rsidRPr="00FD5592">
              <w:rPr>
                <w:noProof/>
                <w:webHidden/>
                <w:sz w:val="28"/>
                <w:szCs w:val="28"/>
              </w:rPr>
              <w:tab/>
            </w:r>
            <w:r w:rsidR="00FD5592" w:rsidRPr="00FD5592">
              <w:rPr>
                <w:noProof/>
                <w:webHidden/>
                <w:sz w:val="28"/>
                <w:szCs w:val="28"/>
              </w:rPr>
              <w:fldChar w:fldCharType="begin"/>
            </w:r>
            <w:r w:rsidR="00FD5592" w:rsidRPr="00FD5592">
              <w:rPr>
                <w:noProof/>
                <w:webHidden/>
                <w:sz w:val="28"/>
                <w:szCs w:val="28"/>
              </w:rPr>
              <w:instrText xml:space="preserve"> PAGEREF _Toc163466846 \h </w:instrText>
            </w:r>
            <w:r w:rsidR="00FD5592" w:rsidRPr="00FD5592">
              <w:rPr>
                <w:noProof/>
                <w:webHidden/>
                <w:sz w:val="28"/>
                <w:szCs w:val="28"/>
              </w:rPr>
            </w:r>
            <w:r w:rsidR="00FD5592" w:rsidRPr="00FD5592">
              <w:rPr>
                <w:noProof/>
                <w:webHidden/>
                <w:sz w:val="28"/>
                <w:szCs w:val="28"/>
              </w:rPr>
              <w:fldChar w:fldCharType="separate"/>
            </w:r>
            <w:r w:rsidR="002C234B">
              <w:rPr>
                <w:noProof/>
                <w:webHidden/>
                <w:sz w:val="28"/>
                <w:szCs w:val="28"/>
              </w:rPr>
              <w:t>29</w:t>
            </w:r>
            <w:r w:rsidR="00FD5592" w:rsidRPr="00FD5592">
              <w:rPr>
                <w:noProof/>
                <w:webHidden/>
                <w:sz w:val="28"/>
                <w:szCs w:val="28"/>
              </w:rPr>
              <w:fldChar w:fldCharType="end"/>
            </w:r>
          </w:hyperlink>
        </w:p>
        <w:p w:rsidR="00FD5592" w:rsidRDefault="00FD5592">
          <w:r w:rsidRPr="00FD5592">
            <w:rPr>
              <w:b/>
              <w:bCs/>
              <w:sz w:val="28"/>
              <w:szCs w:val="28"/>
            </w:rPr>
            <w:fldChar w:fldCharType="end"/>
          </w:r>
        </w:p>
      </w:sdtContent>
    </w:sdt>
    <w:p w:rsidR="0066252F" w:rsidRPr="0066252F" w:rsidRDefault="0066252F" w:rsidP="0066252F">
      <w:pPr>
        <w:rPr>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Default="0066252F" w:rsidP="0066252F">
      <w:pPr>
        <w:jc w:val="center"/>
        <w:rPr>
          <w:b/>
          <w:sz w:val="28"/>
          <w:szCs w:val="28"/>
        </w:rPr>
      </w:pPr>
    </w:p>
    <w:p w:rsidR="0066252F" w:rsidRPr="00F30BA1" w:rsidRDefault="0066252F" w:rsidP="0066252F">
      <w:pPr>
        <w:jc w:val="center"/>
        <w:rPr>
          <w:b/>
          <w:sz w:val="28"/>
          <w:szCs w:val="28"/>
        </w:rPr>
      </w:pPr>
      <w:r w:rsidRPr="00F30BA1">
        <w:rPr>
          <w:b/>
          <w:sz w:val="28"/>
          <w:szCs w:val="28"/>
        </w:rPr>
        <w:lastRenderedPageBreak/>
        <w:t>Текстовая часть доклада о достигнутых значениях показателей, применяемых для оценки эффективности деятельности органов местного самоуправления</w:t>
      </w:r>
    </w:p>
    <w:p w:rsidR="0066252F" w:rsidRPr="00F30BA1" w:rsidRDefault="0066252F" w:rsidP="0066252F">
      <w:pPr>
        <w:jc w:val="center"/>
        <w:rPr>
          <w:b/>
          <w:sz w:val="28"/>
          <w:szCs w:val="28"/>
        </w:rPr>
      </w:pPr>
    </w:p>
    <w:p w:rsidR="0066252F" w:rsidRPr="00F30BA1" w:rsidRDefault="0066252F" w:rsidP="0066252F">
      <w:pPr>
        <w:jc w:val="center"/>
        <w:rPr>
          <w:b/>
          <w:sz w:val="28"/>
          <w:szCs w:val="28"/>
        </w:rPr>
      </w:pPr>
    </w:p>
    <w:p w:rsidR="0066252F" w:rsidRPr="00F30BA1" w:rsidRDefault="0066252F" w:rsidP="0066252F">
      <w:pPr>
        <w:jc w:val="center"/>
        <w:rPr>
          <w:b/>
          <w:sz w:val="28"/>
          <w:szCs w:val="28"/>
        </w:rPr>
      </w:pPr>
      <w:r w:rsidRPr="00F30BA1">
        <w:rPr>
          <w:b/>
          <w:sz w:val="28"/>
          <w:szCs w:val="28"/>
        </w:rPr>
        <w:t>Основные результаты и перспективы деятельности</w:t>
      </w:r>
    </w:p>
    <w:p w:rsidR="0066252F" w:rsidRPr="00F30BA1" w:rsidRDefault="0066252F" w:rsidP="0066252F">
      <w:pPr>
        <w:jc w:val="center"/>
        <w:rPr>
          <w:b/>
          <w:sz w:val="28"/>
          <w:szCs w:val="28"/>
        </w:rPr>
      </w:pPr>
      <w:r w:rsidRPr="00F30BA1">
        <w:rPr>
          <w:b/>
          <w:sz w:val="28"/>
          <w:szCs w:val="28"/>
        </w:rPr>
        <w:t>органов местного самоуправления</w:t>
      </w:r>
    </w:p>
    <w:p w:rsidR="0066252F" w:rsidRPr="00F30BA1" w:rsidRDefault="0066252F" w:rsidP="0066252F">
      <w:pPr>
        <w:spacing w:before="120"/>
        <w:jc w:val="center"/>
        <w:rPr>
          <w:b/>
          <w:sz w:val="28"/>
          <w:szCs w:val="28"/>
          <w:u w:val="single"/>
        </w:rPr>
      </w:pPr>
      <w:r w:rsidRPr="00F30BA1">
        <w:rPr>
          <w:b/>
          <w:sz w:val="28"/>
          <w:szCs w:val="28"/>
          <w:u w:val="single"/>
        </w:rPr>
        <w:t>Тутаевского муниципального района</w:t>
      </w:r>
    </w:p>
    <w:p w:rsidR="0066252F" w:rsidRPr="00F30BA1" w:rsidRDefault="0066252F" w:rsidP="0066252F">
      <w:pPr>
        <w:spacing w:after="120"/>
        <w:jc w:val="center"/>
        <w:rPr>
          <w:sz w:val="28"/>
          <w:szCs w:val="28"/>
        </w:rPr>
      </w:pPr>
      <w:r w:rsidRPr="00F30BA1">
        <w:rPr>
          <w:sz w:val="28"/>
          <w:szCs w:val="28"/>
        </w:rPr>
        <w:t>(наименование городского округа (муниципального района))</w:t>
      </w:r>
    </w:p>
    <w:p w:rsidR="0066252F" w:rsidRPr="00F30BA1" w:rsidRDefault="0066252F" w:rsidP="0066252F">
      <w:pPr>
        <w:jc w:val="center"/>
        <w:rPr>
          <w:b/>
          <w:sz w:val="28"/>
          <w:szCs w:val="28"/>
        </w:rPr>
      </w:pPr>
      <w:r w:rsidRPr="00F30BA1">
        <w:rPr>
          <w:b/>
          <w:sz w:val="28"/>
          <w:szCs w:val="28"/>
        </w:rPr>
        <w:t>по решению вопросов местного значения</w:t>
      </w:r>
    </w:p>
    <w:p w:rsidR="0066252F" w:rsidRPr="00F30BA1" w:rsidRDefault="0066252F" w:rsidP="0066252F">
      <w:pPr>
        <w:jc w:val="center"/>
        <w:rPr>
          <w:b/>
          <w:sz w:val="28"/>
          <w:szCs w:val="28"/>
        </w:rPr>
      </w:pPr>
      <w:r w:rsidRPr="00F30BA1">
        <w:rPr>
          <w:b/>
          <w:sz w:val="28"/>
          <w:szCs w:val="28"/>
        </w:rPr>
        <w:t>и социально-экономическому развитию</w:t>
      </w:r>
    </w:p>
    <w:p w:rsidR="0066252F" w:rsidRPr="001A04CE" w:rsidRDefault="0066252F" w:rsidP="00FD5592">
      <w:pPr>
        <w:pStyle w:val="1"/>
        <w:rPr>
          <w:rFonts w:ascii="Times New Roman" w:hAnsi="Times New Roman" w:cs="Times New Roman"/>
          <w:b/>
          <w:color w:val="000000" w:themeColor="text1"/>
          <w:sz w:val="28"/>
        </w:rPr>
      </w:pPr>
      <w:bookmarkStart w:id="0" w:name="_Toc163466842"/>
      <w:r w:rsidRPr="001A04CE">
        <w:rPr>
          <w:rFonts w:ascii="Times New Roman" w:hAnsi="Times New Roman" w:cs="Times New Roman"/>
          <w:b/>
          <w:color w:val="000000" w:themeColor="text1"/>
          <w:sz w:val="28"/>
        </w:rPr>
        <w:t>1. Социально-экономическое развитие городского округа (муниципального района).</w:t>
      </w:r>
      <w:bookmarkEnd w:id="0"/>
    </w:p>
    <w:p w:rsidR="00E51D16" w:rsidRDefault="00E51D16" w:rsidP="00E51D16">
      <w:pPr>
        <w:jc w:val="both"/>
        <w:rPr>
          <w:color w:val="000000" w:themeColor="text1"/>
          <w:sz w:val="28"/>
        </w:rPr>
      </w:pPr>
    </w:p>
    <w:p w:rsidR="00E51D16" w:rsidRPr="001A04CE" w:rsidRDefault="00E51D16" w:rsidP="00E51D16">
      <w:pPr>
        <w:jc w:val="both"/>
        <w:rPr>
          <w:color w:val="000000" w:themeColor="text1"/>
          <w:sz w:val="28"/>
        </w:rPr>
      </w:pPr>
      <w:r w:rsidRPr="001A04CE">
        <w:rPr>
          <w:color w:val="000000" w:themeColor="text1"/>
          <w:sz w:val="28"/>
        </w:rPr>
        <w:t xml:space="preserve">Постановлением Администрации Тутаевского муниципального района от 12.02.2018 № 76-п утвержден план мероприятий по реализации стратегии социально-экономического развития Тутаевского муниципального района до 2025 года. Во исполнение поручения временно исполняющего обязанности Губернатора Ярославской области </w:t>
      </w:r>
      <w:proofErr w:type="spellStart"/>
      <w:r w:rsidRPr="001A04CE">
        <w:rPr>
          <w:color w:val="000000" w:themeColor="text1"/>
          <w:sz w:val="28"/>
        </w:rPr>
        <w:t>Евраева</w:t>
      </w:r>
      <w:proofErr w:type="spellEnd"/>
      <w:r w:rsidRPr="001A04CE">
        <w:rPr>
          <w:color w:val="000000" w:themeColor="text1"/>
          <w:sz w:val="28"/>
        </w:rPr>
        <w:t xml:space="preserve"> М.Я. от 14.01.2022 Администрацией Тутаевского муниципального района разработан проект комплексного плана развития Тутаевского муниципального района до 2027 года. </w:t>
      </w:r>
    </w:p>
    <w:p w:rsidR="00E51D16" w:rsidRPr="001A04CE" w:rsidRDefault="00E51D16" w:rsidP="00E51D16">
      <w:pPr>
        <w:jc w:val="both"/>
        <w:rPr>
          <w:color w:val="000000" w:themeColor="text1"/>
          <w:sz w:val="28"/>
        </w:rPr>
      </w:pPr>
      <w:r w:rsidRPr="001A04CE">
        <w:rPr>
          <w:color w:val="000000" w:themeColor="text1"/>
          <w:sz w:val="28"/>
        </w:rPr>
        <w:t xml:space="preserve">Административный центр Тутаевского района – город Тутаев относится к категории </w:t>
      </w:r>
      <w:proofErr w:type="spellStart"/>
      <w:r w:rsidRPr="001A04CE">
        <w:rPr>
          <w:color w:val="000000" w:themeColor="text1"/>
          <w:sz w:val="28"/>
        </w:rPr>
        <w:t>монопрофильных</w:t>
      </w:r>
      <w:proofErr w:type="spellEnd"/>
      <w:r w:rsidRPr="001A04CE">
        <w:rPr>
          <w:color w:val="000000" w:themeColor="text1"/>
          <w:sz w:val="28"/>
        </w:rPr>
        <w:t xml:space="preserve"> муниципальных образований, в которых имеются риски ухудшения социально-экономического положения (категория 2) согласно Перечню </w:t>
      </w:r>
      <w:proofErr w:type="spellStart"/>
      <w:r w:rsidRPr="001A04CE">
        <w:rPr>
          <w:color w:val="000000" w:themeColor="text1"/>
          <w:sz w:val="28"/>
        </w:rPr>
        <w:t>монопрофильных</w:t>
      </w:r>
      <w:proofErr w:type="spellEnd"/>
      <w:r w:rsidRPr="001A04CE">
        <w:rPr>
          <w:color w:val="000000" w:themeColor="text1"/>
          <w:sz w:val="28"/>
        </w:rPr>
        <w:t xml:space="preserve"> муниципальных образований Российской Федерации (моногородов), утвержденному распоряжением Правительства Российской Федерации от 29 июля 2014г. № 1398-р. В целях преодоления негативных тенденций социально-экономического развития в 2017 </w:t>
      </w:r>
      <w:proofErr w:type="gramStart"/>
      <w:r w:rsidRPr="001A04CE">
        <w:rPr>
          <w:color w:val="000000" w:themeColor="text1"/>
          <w:sz w:val="28"/>
        </w:rPr>
        <w:t>году  в</w:t>
      </w:r>
      <w:proofErr w:type="gramEnd"/>
      <w:r w:rsidRPr="001A04CE">
        <w:rPr>
          <w:color w:val="000000" w:themeColor="text1"/>
          <w:sz w:val="28"/>
        </w:rPr>
        <w:t xml:space="preserve"> границах города создана территория опережающего социально-экономического развития «Тутаев». Постановлением Правительства Российской Федерации от 28.09.2017 № 1170 «О создании территории опережающего социально-экономического развития «Тутаев» в сентябре 2017 года городскому поселению Тутаев присвоен статус ТОСЭР и определены приоритетные для развития территории виды деятельности. </w:t>
      </w:r>
    </w:p>
    <w:p w:rsidR="00E51D16" w:rsidRPr="001A04CE" w:rsidRDefault="00E51D16" w:rsidP="00E51D16">
      <w:pPr>
        <w:jc w:val="both"/>
        <w:rPr>
          <w:color w:val="000000" w:themeColor="text1"/>
          <w:sz w:val="28"/>
        </w:rPr>
      </w:pPr>
      <w:r w:rsidRPr="00A74D29">
        <w:rPr>
          <w:color w:val="000000" w:themeColor="text1"/>
          <w:sz w:val="28"/>
        </w:rPr>
        <w:t>На 01.01.2024 10 предприятий имели ста</w:t>
      </w:r>
      <w:r>
        <w:rPr>
          <w:color w:val="000000" w:themeColor="text1"/>
          <w:sz w:val="28"/>
        </w:rPr>
        <w:t xml:space="preserve">тус резидента ТОСЭР Тутаев: </w:t>
      </w:r>
      <w:r w:rsidRPr="00A74D29">
        <w:rPr>
          <w:color w:val="000000" w:themeColor="text1"/>
          <w:sz w:val="28"/>
        </w:rPr>
        <w:t>ООО</w:t>
      </w:r>
      <w:r>
        <w:rPr>
          <w:sz w:val="28"/>
          <w:szCs w:val="28"/>
        </w:rPr>
        <w:t xml:space="preserve"> "СПТК АРМТТ", ООО "ЗАВОД ВОЛГА ПОЛИМЕР", ООО "ПЕРЕДОВАЯ ЭНЕРГЕТИКА", ООО "ФЕНИКС+", ООО "АЙСБЕРРИ-ФМ", ООО "ПСМ ПРАЙМ", ООО "ВОЛЖСКИЕ ИНДУСТРИАЛЬНЫЕ ДВИГАТЕЛИ", ООО "ИНСТРУМЕНТ СТАНКИ ОСНАСТКА", ООО "ПРОФИНТЕХ", ООО ТКЗ "РЕАЛ СОРБ". </w:t>
      </w:r>
      <w:r w:rsidRPr="00A74D29">
        <w:rPr>
          <w:color w:val="000000" w:themeColor="text1"/>
          <w:sz w:val="28"/>
        </w:rPr>
        <w:t>По состоянию на 01.01.2024 предприятиями создано 1</w:t>
      </w:r>
      <w:r>
        <w:rPr>
          <w:color w:val="000000" w:themeColor="text1"/>
          <w:sz w:val="28"/>
        </w:rPr>
        <w:t>326</w:t>
      </w:r>
      <w:r w:rsidRPr="00A74D29">
        <w:rPr>
          <w:color w:val="000000" w:themeColor="text1"/>
          <w:sz w:val="28"/>
        </w:rPr>
        <w:t xml:space="preserve"> рабочих мест, капитальные вложения составили 5,</w:t>
      </w:r>
      <w:r>
        <w:rPr>
          <w:color w:val="000000" w:themeColor="text1"/>
          <w:sz w:val="28"/>
        </w:rPr>
        <w:t>49</w:t>
      </w:r>
      <w:r w:rsidRPr="00A74D29">
        <w:rPr>
          <w:color w:val="000000" w:themeColor="text1"/>
          <w:sz w:val="28"/>
        </w:rPr>
        <w:t xml:space="preserve"> млрд. рублей.</w:t>
      </w:r>
    </w:p>
    <w:p w:rsidR="00E51D16" w:rsidRPr="001A04CE" w:rsidRDefault="00E51D16" w:rsidP="00E51D16">
      <w:pPr>
        <w:jc w:val="both"/>
        <w:rPr>
          <w:color w:val="000000" w:themeColor="text1"/>
          <w:sz w:val="28"/>
        </w:rPr>
      </w:pPr>
      <w:r w:rsidRPr="001A04CE">
        <w:rPr>
          <w:color w:val="000000" w:themeColor="text1"/>
          <w:sz w:val="28"/>
        </w:rPr>
        <w:t xml:space="preserve">В решении экономических и социальных задач развития экономики Тутаевского района промышленный сектор играет важную роль. </w:t>
      </w:r>
      <w:r w:rsidRPr="00D96367">
        <w:rPr>
          <w:color w:val="000000" w:themeColor="text1"/>
          <w:sz w:val="28"/>
        </w:rPr>
        <w:t xml:space="preserve">На 01.01.2023 в Тутаевском </w:t>
      </w:r>
      <w:r w:rsidRPr="00D96367">
        <w:rPr>
          <w:color w:val="000000" w:themeColor="text1"/>
          <w:sz w:val="28"/>
        </w:rPr>
        <w:lastRenderedPageBreak/>
        <w:t>муниципальном районе зарегистрировано 876 организаций, из них 82 процента - частной формы собственности.</w:t>
      </w:r>
      <w:r w:rsidRPr="001A04CE">
        <w:rPr>
          <w:color w:val="000000" w:themeColor="text1"/>
          <w:sz w:val="28"/>
        </w:rPr>
        <w:t xml:space="preserve"> </w:t>
      </w:r>
    </w:p>
    <w:p w:rsidR="00E51D16" w:rsidRPr="001A04CE" w:rsidRDefault="00E51D16" w:rsidP="00E51D16">
      <w:pPr>
        <w:jc w:val="both"/>
        <w:rPr>
          <w:color w:val="000000" w:themeColor="text1"/>
          <w:sz w:val="28"/>
        </w:rPr>
      </w:pPr>
      <w:r w:rsidRPr="001A04CE">
        <w:rPr>
          <w:color w:val="000000" w:themeColor="text1"/>
          <w:sz w:val="28"/>
        </w:rPr>
        <w:t>В 202</w:t>
      </w:r>
      <w:r>
        <w:rPr>
          <w:color w:val="000000" w:themeColor="text1"/>
          <w:sz w:val="28"/>
        </w:rPr>
        <w:t>3</w:t>
      </w:r>
      <w:r w:rsidRPr="001A04CE">
        <w:rPr>
          <w:color w:val="000000" w:themeColor="text1"/>
          <w:sz w:val="28"/>
        </w:rPr>
        <w:t xml:space="preserve"> году по Тутаевскому району объем отгруженной продукции собственного производства, выполненных работ и услуг по виду деятельности «обрабатывающие производства» </w:t>
      </w:r>
      <w:r w:rsidRPr="00D96367">
        <w:rPr>
          <w:color w:val="000000" w:themeColor="text1"/>
          <w:sz w:val="28"/>
        </w:rPr>
        <w:t>составил 12 млрд. руб., что на 68 процентов больше, чем в предыдущем году.</w:t>
      </w:r>
      <w:r w:rsidRPr="001A04CE">
        <w:rPr>
          <w:color w:val="000000" w:themeColor="text1"/>
          <w:sz w:val="28"/>
        </w:rPr>
        <w:t xml:space="preserve"> </w:t>
      </w:r>
    </w:p>
    <w:p w:rsidR="00E51D16" w:rsidRPr="001A04CE" w:rsidRDefault="00E51D16" w:rsidP="00E51D16">
      <w:pPr>
        <w:jc w:val="both"/>
        <w:rPr>
          <w:color w:val="000000" w:themeColor="text1"/>
          <w:sz w:val="28"/>
        </w:rPr>
      </w:pPr>
      <w:r w:rsidRPr="001A04CE">
        <w:rPr>
          <w:color w:val="000000" w:themeColor="text1"/>
          <w:sz w:val="28"/>
        </w:rPr>
        <w:t>В 202</w:t>
      </w:r>
      <w:r>
        <w:rPr>
          <w:color w:val="000000" w:themeColor="text1"/>
          <w:sz w:val="28"/>
        </w:rPr>
        <w:t>3</w:t>
      </w:r>
      <w:r w:rsidRPr="001A04CE">
        <w:rPr>
          <w:color w:val="000000" w:themeColor="text1"/>
          <w:sz w:val="28"/>
        </w:rPr>
        <w:t xml:space="preserve"> году в Тутаевском районе увеличилась </w:t>
      </w:r>
      <w:r w:rsidRPr="00D96367">
        <w:rPr>
          <w:color w:val="000000" w:themeColor="text1"/>
          <w:sz w:val="28"/>
        </w:rPr>
        <w:t>на 20 процентов численность работающих в промышленности, а также увеличилась на 15 процентов их заработная плата, показатели составили соответственно 3457 человек и 47604 рублей.</w:t>
      </w:r>
      <w:r w:rsidRPr="001A04CE">
        <w:rPr>
          <w:color w:val="000000" w:themeColor="text1"/>
          <w:sz w:val="28"/>
        </w:rPr>
        <w:t xml:space="preserve"> </w:t>
      </w:r>
    </w:p>
    <w:p w:rsidR="00E51D16" w:rsidRPr="00A74D29" w:rsidRDefault="00E51D16" w:rsidP="00E51D16">
      <w:pPr>
        <w:jc w:val="both"/>
        <w:rPr>
          <w:color w:val="000000" w:themeColor="text1"/>
          <w:sz w:val="28"/>
        </w:rPr>
      </w:pPr>
      <w:r w:rsidRPr="001A04CE">
        <w:rPr>
          <w:color w:val="000000" w:themeColor="text1"/>
          <w:sz w:val="28"/>
        </w:rPr>
        <w:t>Численность работающих в Тутаевском районе во всех сферах (без субъектов малого предпринимательства и без организаций, численность работников которы</w:t>
      </w:r>
      <w:r w:rsidRPr="00A74D29">
        <w:rPr>
          <w:color w:val="000000" w:themeColor="text1"/>
          <w:sz w:val="28"/>
        </w:rPr>
        <w:t xml:space="preserve">х не превышает 15 человек) </w:t>
      </w:r>
      <w:r>
        <w:rPr>
          <w:color w:val="000000" w:themeColor="text1"/>
          <w:sz w:val="28"/>
        </w:rPr>
        <w:t>не изменилась</w:t>
      </w:r>
      <w:r w:rsidRPr="00A74D29">
        <w:rPr>
          <w:color w:val="000000" w:themeColor="text1"/>
          <w:sz w:val="28"/>
        </w:rPr>
        <w:t xml:space="preserve"> по сравнению с предыдущим годом и составила в 202</w:t>
      </w:r>
      <w:r>
        <w:rPr>
          <w:color w:val="000000" w:themeColor="text1"/>
          <w:sz w:val="28"/>
        </w:rPr>
        <w:t>3</w:t>
      </w:r>
      <w:r w:rsidRPr="00A74D29">
        <w:rPr>
          <w:color w:val="000000" w:themeColor="text1"/>
          <w:sz w:val="28"/>
        </w:rPr>
        <w:t xml:space="preserve"> году 8634 человека, их среднемесячная номинальная начисленная заработная плата составила 46894 рубля. Уровень безработицы в Тутаевском районе в 2022 году составил 1,66, что ниже уровня предыдущего года. </w:t>
      </w:r>
    </w:p>
    <w:p w:rsidR="00E51D16" w:rsidRPr="00FD5592" w:rsidRDefault="00E51D16" w:rsidP="00E51D16">
      <w:pPr>
        <w:jc w:val="both"/>
        <w:rPr>
          <w:color w:val="000000" w:themeColor="text1"/>
          <w:sz w:val="28"/>
        </w:rPr>
      </w:pPr>
      <w:r w:rsidRPr="00A74D29">
        <w:rPr>
          <w:color w:val="000000" w:themeColor="text1"/>
          <w:sz w:val="28"/>
        </w:rPr>
        <w:t>Объем инвестиций в основной капитал по Тутаевском</w:t>
      </w:r>
      <w:r>
        <w:rPr>
          <w:color w:val="000000" w:themeColor="text1"/>
          <w:sz w:val="28"/>
        </w:rPr>
        <w:t>у району составил в 2023 году 462</w:t>
      </w:r>
      <w:r w:rsidRPr="00A74D29">
        <w:rPr>
          <w:color w:val="000000" w:themeColor="text1"/>
          <w:sz w:val="28"/>
        </w:rPr>
        <w:t xml:space="preserve"> млн. рублей.</w:t>
      </w:r>
    </w:p>
    <w:p w:rsidR="0066252F" w:rsidRDefault="0066252F">
      <w:pPr>
        <w:rPr>
          <w:color w:val="000000" w:themeColor="text1"/>
          <w:sz w:val="28"/>
        </w:rPr>
      </w:pPr>
    </w:p>
    <w:p w:rsidR="00703633" w:rsidRPr="00703633" w:rsidRDefault="00703633" w:rsidP="00703633">
      <w:pPr>
        <w:jc w:val="both"/>
        <w:rPr>
          <w:color w:val="000000" w:themeColor="text1"/>
          <w:sz w:val="28"/>
        </w:rPr>
      </w:pPr>
      <w:r w:rsidRPr="00703633">
        <w:rPr>
          <w:color w:val="000000" w:themeColor="text1"/>
          <w:sz w:val="28"/>
        </w:rPr>
        <w:t>В сферу культуры Тутаевского муниципального района входят 5 муниципальных учреждений:</w:t>
      </w:r>
    </w:p>
    <w:p w:rsidR="00703633" w:rsidRPr="00703633" w:rsidRDefault="00703633" w:rsidP="00703633">
      <w:pPr>
        <w:jc w:val="both"/>
        <w:rPr>
          <w:color w:val="000000" w:themeColor="text1"/>
          <w:sz w:val="28"/>
        </w:rPr>
      </w:pPr>
      <w:r w:rsidRPr="00703633">
        <w:rPr>
          <w:color w:val="000000" w:themeColor="text1"/>
          <w:sz w:val="28"/>
        </w:rPr>
        <w:t>Три учреждения культурно—досугового типа:</w:t>
      </w:r>
    </w:p>
    <w:p w:rsidR="00703633" w:rsidRPr="00703633" w:rsidRDefault="00703633" w:rsidP="00F91FE5">
      <w:pPr>
        <w:pStyle w:val="aa"/>
        <w:numPr>
          <w:ilvl w:val="0"/>
          <w:numId w:val="8"/>
        </w:numPr>
        <w:ind w:left="0" w:firstLine="0"/>
        <w:jc w:val="both"/>
        <w:rPr>
          <w:color w:val="000000" w:themeColor="text1"/>
          <w:sz w:val="28"/>
        </w:rPr>
      </w:pPr>
      <w:r w:rsidRPr="00703633">
        <w:rPr>
          <w:color w:val="000000" w:themeColor="text1"/>
          <w:sz w:val="28"/>
        </w:rPr>
        <w:t>МУ «Районный Дворец культуры</w:t>
      </w:r>
      <w:r w:rsidRPr="00703633">
        <w:rPr>
          <w:color w:val="000000" w:themeColor="text1"/>
          <w:sz w:val="28"/>
        </w:rPr>
        <w:tab/>
        <w:t>имени А.Г. Малова» (8 структурных подразделений);</w:t>
      </w:r>
    </w:p>
    <w:p w:rsidR="00703633" w:rsidRPr="00703633" w:rsidRDefault="00703633" w:rsidP="00F91FE5">
      <w:pPr>
        <w:pStyle w:val="aa"/>
        <w:numPr>
          <w:ilvl w:val="0"/>
          <w:numId w:val="8"/>
        </w:numPr>
        <w:ind w:left="0" w:firstLine="0"/>
        <w:jc w:val="both"/>
        <w:rPr>
          <w:color w:val="000000" w:themeColor="text1"/>
          <w:sz w:val="28"/>
        </w:rPr>
      </w:pPr>
      <w:r w:rsidRPr="00703633">
        <w:rPr>
          <w:color w:val="000000" w:themeColor="text1"/>
          <w:sz w:val="28"/>
        </w:rPr>
        <w:t>МУ «Районный центр культуры и досуга» (12 структурных подразделений);</w:t>
      </w:r>
    </w:p>
    <w:p w:rsidR="00703633" w:rsidRPr="00703633" w:rsidRDefault="00703633" w:rsidP="00F91FE5">
      <w:pPr>
        <w:pStyle w:val="aa"/>
        <w:numPr>
          <w:ilvl w:val="0"/>
          <w:numId w:val="8"/>
        </w:numPr>
        <w:ind w:left="0" w:firstLine="0"/>
        <w:jc w:val="both"/>
        <w:rPr>
          <w:color w:val="000000" w:themeColor="text1"/>
          <w:sz w:val="28"/>
        </w:rPr>
      </w:pPr>
      <w:r w:rsidRPr="00703633">
        <w:rPr>
          <w:color w:val="000000" w:themeColor="text1"/>
          <w:sz w:val="28"/>
        </w:rPr>
        <w:t>МУ «Центр культуры и туризма «Романов-Борисоглебск» (3 структурных подразделения);</w:t>
      </w:r>
    </w:p>
    <w:p w:rsidR="00703633" w:rsidRPr="00703633" w:rsidRDefault="00703633" w:rsidP="00703633">
      <w:pPr>
        <w:jc w:val="both"/>
        <w:rPr>
          <w:color w:val="000000" w:themeColor="text1"/>
          <w:sz w:val="28"/>
        </w:rPr>
      </w:pPr>
      <w:r w:rsidRPr="00703633">
        <w:rPr>
          <w:color w:val="000000" w:themeColor="text1"/>
          <w:sz w:val="28"/>
        </w:rPr>
        <w:t>Одно образовательное учреждение дополнительного образования:</w:t>
      </w:r>
    </w:p>
    <w:p w:rsidR="00703633" w:rsidRPr="00703633" w:rsidRDefault="00703633" w:rsidP="00703633">
      <w:pPr>
        <w:jc w:val="both"/>
        <w:rPr>
          <w:color w:val="000000" w:themeColor="text1"/>
          <w:sz w:val="28"/>
        </w:rPr>
      </w:pPr>
      <w:r w:rsidRPr="00703633">
        <w:rPr>
          <w:color w:val="000000" w:themeColor="text1"/>
          <w:sz w:val="28"/>
        </w:rPr>
        <w:t>- МОУ ДО «Детская школа искусств» (4 корпуса).</w:t>
      </w:r>
    </w:p>
    <w:p w:rsidR="00703633" w:rsidRPr="00703633" w:rsidRDefault="00703633" w:rsidP="00703633">
      <w:pPr>
        <w:jc w:val="both"/>
        <w:rPr>
          <w:color w:val="000000" w:themeColor="text1"/>
          <w:sz w:val="28"/>
        </w:rPr>
      </w:pPr>
      <w:r w:rsidRPr="00703633">
        <w:rPr>
          <w:color w:val="000000" w:themeColor="text1"/>
          <w:sz w:val="28"/>
        </w:rPr>
        <w:t>МУК «Централизованная библиотечная система» TMP - 22 библиотеки.</w:t>
      </w:r>
    </w:p>
    <w:p w:rsidR="00703633" w:rsidRPr="00703633" w:rsidRDefault="00703633" w:rsidP="00703633">
      <w:pPr>
        <w:jc w:val="both"/>
        <w:rPr>
          <w:color w:val="000000" w:themeColor="text1"/>
          <w:sz w:val="28"/>
        </w:rPr>
      </w:pPr>
      <w:r w:rsidRPr="00703633">
        <w:rPr>
          <w:color w:val="000000" w:themeColor="text1"/>
          <w:sz w:val="28"/>
        </w:rPr>
        <w:t>В Российской Федерации культура возведена в ранг национальных приоритетов и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целостности России.</w:t>
      </w:r>
    </w:p>
    <w:p w:rsidR="00703633" w:rsidRPr="00703633" w:rsidRDefault="00703633" w:rsidP="00703633">
      <w:pPr>
        <w:jc w:val="both"/>
        <w:rPr>
          <w:color w:val="000000" w:themeColor="text1"/>
          <w:sz w:val="28"/>
        </w:rPr>
      </w:pPr>
      <w:r w:rsidRPr="00703633">
        <w:rPr>
          <w:color w:val="000000" w:themeColor="text1"/>
          <w:sz w:val="28"/>
        </w:rPr>
        <w:t>В районе проходят культурно-досуговые мероприятия, концерты, спектакли, разных направлений программы, кинопрограммы, выставки, культурно-просветительские программы, творческие фестивали, ярмарки, тематические выставки, лекции, мастер - классы, концерты творческих коллективов. Тутаевский район имеет богатую историю и культурные традиции, которые в настоящее время активно развиваются.</w:t>
      </w:r>
    </w:p>
    <w:p w:rsidR="00703633" w:rsidRDefault="00703633" w:rsidP="00703633">
      <w:pPr>
        <w:jc w:val="both"/>
        <w:rPr>
          <w:color w:val="000000" w:themeColor="text1"/>
          <w:sz w:val="28"/>
        </w:rPr>
      </w:pPr>
      <w:r w:rsidRPr="00703633">
        <w:rPr>
          <w:color w:val="000000" w:themeColor="text1"/>
          <w:sz w:val="28"/>
        </w:rPr>
        <w:lastRenderedPageBreak/>
        <w:t>Благодаря реализации национального проекта «Культура» получило свое развитие инфраструктуры культурной среды – проведение капитальных ремонтов учреждений в рамках федерального проекта «Культурная среда». Реализация творческого потенциала работников культуры, творческих инициатив населения, в первую очередь талантливых детей и молодежи — проект «Творческие люди». Обеспечение информационного пространства в сфере культуры – «Цифровая культура» - создание Виртуального концертного зала на базе МОУ ДО «Детская школа искусств».</w:t>
      </w:r>
    </w:p>
    <w:p w:rsidR="00570657" w:rsidRPr="00570657" w:rsidRDefault="00570657" w:rsidP="00570657">
      <w:pPr>
        <w:jc w:val="both"/>
        <w:rPr>
          <w:color w:val="000000" w:themeColor="text1"/>
          <w:sz w:val="28"/>
        </w:rPr>
      </w:pPr>
      <w:r w:rsidRPr="00570657">
        <w:rPr>
          <w:color w:val="000000" w:themeColor="text1"/>
          <w:sz w:val="28"/>
        </w:rPr>
        <w:t>Основными проблемными вопросами социально-экономического развития муниципального образования являются:</w:t>
      </w:r>
    </w:p>
    <w:p w:rsidR="00570657" w:rsidRPr="00570657" w:rsidRDefault="00570657" w:rsidP="00570657">
      <w:pPr>
        <w:pStyle w:val="aa"/>
        <w:numPr>
          <w:ilvl w:val="0"/>
          <w:numId w:val="17"/>
        </w:numPr>
        <w:ind w:left="0" w:firstLine="0"/>
        <w:jc w:val="both"/>
        <w:rPr>
          <w:color w:val="000000" w:themeColor="text1"/>
          <w:sz w:val="28"/>
        </w:rPr>
      </w:pPr>
      <w:r w:rsidRPr="00570657">
        <w:rPr>
          <w:color w:val="000000" w:themeColor="text1"/>
          <w:sz w:val="28"/>
        </w:rPr>
        <w:t>Существенное сокращение более чем в 6,5 раз федерального бюджета для финансирования программы Молодая семья;</w:t>
      </w:r>
    </w:p>
    <w:p w:rsidR="00570657" w:rsidRPr="00570657" w:rsidRDefault="00570657" w:rsidP="00570657">
      <w:pPr>
        <w:pStyle w:val="aa"/>
        <w:numPr>
          <w:ilvl w:val="0"/>
          <w:numId w:val="17"/>
        </w:numPr>
        <w:ind w:left="0" w:firstLine="0"/>
        <w:jc w:val="both"/>
        <w:rPr>
          <w:color w:val="000000" w:themeColor="text1"/>
          <w:sz w:val="28"/>
        </w:rPr>
      </w:pPr>
      <w:r w:rsidRPr="00570657">
        <w:rPr>
          <w:color w:val="000000" w:themeColor="text1"/>
          <w:sz w:val="28"/>
        </w:rPr>
        <w:t>Действующая региональная программа по переселению граждан из аварийного жилищного фонда финансируется только на дома, признанные аварийными до 01.01.2017 года;</w:t>
      </w:r>
    </w:p>
    <w:p w:rsidR="00570657" w:rsidRPr="00570657" w:rsidRDefault="00570657" w:rsidP="00570657">
      <w:pPr>
        <w:pStyle w:val="aa"/>
        <w:numPr>
          <w:ilvl w:val="0"/>
          <w:numId w:val="17"/>
        </w:numPr>
        <w:ind w:left="0" w:firstLine="0"/>
        <w:jc w:val="both"/>
        <w:rPr>
          <w:color w:val="000000" w:themeColor="text1"/>
          <w:sz w:val="28"/>
        </w:rPr>
      </w:pPr>
      <w:r w:rsidRPr="00570657">
        <w:rPr>
          <w:color w:val="000000" w:themeColor="text1"/>
          <w:sz w:val="28"/>
        </w:rPr>
        <w:t>Местный бюджет мобилизационный.</w:t>
      </w:r>
    </w:p>
    <w:p w:rsidR="00570657" w:rsidRPr="00570657" w:rsidRDefault="00570657" w:rsidP="00570657">
      <w:pPr>
        <w:jc w:val="both"/>
        <w:rPr>
          <w:color w:val="000000" w:themeColor="text1"/>
          <w:sz w:val="28"/>
        </w:rPr>
      </w:pPr>
      <w:r w:rsidRPr="00570657">
        <w:rPr>
          <w:color w:val="000000" w:themeColor="text1"/>
          <w:sz w:val="28"/>
        </w:rPr>
        <w:t>На территории городского поселения Тутаев аварийными и подлежащими сносу или реконструкции после 01.01.2017 признано 32 многоквартирных дома.</w:t>
      </w:r>
    </w:p>
    <w:p w:rsidR="00570657" w:rsidRPr="00570657" w:rsidRDefault="00570657" w:rsidP="00570657">
      <w:pPr>
        <w:jc w:val="both"/>
        <w:rPr>
          <w:color w:val="000000" w:themeColor="text1"/>
          <w:sz w:val="28"/>
        </w:rPr>
      </w:pPr>
      <w:r w:rsidRPr="00570657">
        <w:rPr>
          <w:color w:val="000000" w:themeColor="text1"/>
          <w:sz w:val="28"/>
        </w:rPr>
        <w:t>В соответствии со ст. 16 Федерального закона от 21 июля</w:t>
      </w:r>
      <w:r>
        <w:rPr>
          <w:color w:val="000000" w:themeColor="text1"/>
          <w:sz w:val="28"/>
        </w:rPr>
        <w:t xml:space="preserve"> 2007 г. № 185-ФЗ</w:t>
      </w:r>
      <w:r w:rsidRPr="00570657">
        <w:rPr>
          <w:color w:val="000000" w:themeColor="text1"/>
          <w:sz w:val="28"/>
        </w:rPr>
        <w:t xml:space="preserve"> «О Фонде содействия реформированию жилищно-коммунального хозяйства» в региональные программы по переселению граждан из аварийного жилищного фонда, принимаемые на период по 2025 г., были включены многоквартирные дома, признанные аварийными и подлежащими сносу до 01.01.2017. По настоящее время все дома признанные аварийными до 01.01.2017 года на территории городского поселения Тутаев расселены досрочно 2025 года. Период 2023-2025 год действия программы не может быть использован для дальнейшего расселения, отсутствует федеральная программа (изменения в действующую программу) по переселению граждан из аварий</w:t>
      </w:r>
      <w:r>
        <w:rPr>
          <w:color w:val="000000" w:themeColor="text1"/>
          <w:sz w:val="28"/>
        </w:rPr>
        <w:t xml:space="preserve">ного жилья после 2025 года (для </w:t>
      </w:r>
      <w:r w:rsidRPr="00570657">
        <w:rPr>
          <w:color w:val="000000" w:themeColor="text1"/>
          <w:sz w:val="28"/>
        </w:rPr>
        <w:t>домов, признанных аварийным после 01.01.2017).</w:t>
      </w:r>
    </w:p>
    <w:p w:rsidR="00570657" w:rsidRPr="00570657" w:rsidRDefault="00570657" w:rsidP="00570657">
      <w:pPr>
        <w:jc w:val="both"/>
        <w:rPr>
          <w:color w:val="000000" w:themeColor="text1"/>
          <w:sz w:val="28"/>
        </w:rPr>
      </w:pPr>
      <w:r w:rsidRPr="00570657">
        <w:rPr>
          <w:color w:val="000000" w:themeColor="text1"/>
          <w:sz w:val="28"/>
        </w:rPr>
        <w:t>Таким образом, вопрос расселения аварийных домов, признанных таковыми после 01.01.2017 остаётся открытым.</w:t>
      </w:r>
    </w:p>
    <w:p w:rsidR="00570657" w:rsidRPr="00570657" w:rsidRDefault="00570657" w:rsidP="00570657">
      <w:pPr>
        <w:jc w:val="both"/>
        <w:rPr>
          <w:color w:val="000000" w:themeColor="text1"/>
          <w:sz w:val="28"/>
        </w:rPr>
      </w:pPr>
      <w:r w:rsidRPr="00570657">
        <w:rPr>
          <w:color w:val="000000" w:themeColor="text1"/>
          <w:sz w:val="28"/>
        </w:rPr>
        <w:t>Предполагаемое решение проблем:</w:t>
      </w:r>
    </w:p>
    <w:p w:rsidR="00F91FE5" w:rsidRDefault="00570657" w:rsidP="00570657">
      <w:pPr>
        <w:jc w:val="both"/>
        <w:rPr>
          <w:color w:val="000000" w:themeColor="text1"/>
          <w:sz w:val="28"/>
        </w:rPr>
      </w:pPr>
      <w:r w:rsidRPr="00570657">
        <w:rPr>
          <w:color w:val="000000" w:themeColor="text1"/>
          <w:sz w:val="28"/>
        </w:rPr>
        <w:t>Включение городского поселения Тутаев в действующую региональную адресную программу по переселению граждан из аварийного жилищного фонда, признанного таковым после 01.01.2017 при условии изменений ее условий. Включение городского поселения Тутаев в региональную адресную программу по переселению граждан из аварийного жилищного фонда, признанного таковым после 01.01.2017 после 2025 года.</w:t>
      </w:r>
    </w:p>
    <w:p w:rsidR="00570657" w:rsidRDefault="00570657" w:rsidP="00570657">
      <w:pPr>
        <w:jc w:val="both"/>
        <w:rPr>
          <w:color w:val="000000" w:themeColor="text1"/>
          <w:sz w:val="28"/>
        </w:rPr>
      </w:pPr>
    </w:p>
    <w:p w:rsidR="0037530F" w:rsidRDefault="0037530F" w:rsidP="0037530F">
      <w:pPr>
        <w:jc w:val="both"/>
        <w:rPr>
          <w:color w:val="000000" w:themeColor="text1"/>
          <w:sz w:val="28"/>
        </w:rPr>
      </w:pPr>
      <w:r w:rsidRPr="0037530F">
        <w:rPr>
          <w:color w:val="000000" w:themeColor="text1"/>
          <w:sz w:val="28"/>
        </w:rPr>
        <w:t xml:space="preserve">С целью обеспечения качественного образования, в районе функционирует сеть образовательных учреждений, включающая до 10.10.2023 года, - 44 организации, затем, в связи с реорганизацией МОУ </w:t>
      </w:r>
      <w:proofErr w:type="spellStart"/>
      <w:r w:rsidRPr="0037530F">
        <w:rPr>
          <w:color w:val="000000" w:themeColor="text1"/>
          <w:sz w:val="28"/>
        </w:rPr>
        <w:t>Верещагинской</w:t>
      </w:r>
      <w:proofErr w:type="spellEnd"/>
      <w:r w:rsidRPr="0037530F">
        <w:rPr>
          <w:color w:val="000000" w:themeColor="text1"/>
          <w:sz w:val="28"/>
        </w:rPr>
        <w:t xml:space="preserve"> основной школы путем присоединения её к МОУ Павловской основной школе, - 43: 17 дошкольных учреждений, 3 начальные школы - детских сада,  17 общеобразовательных </w:t>
      </w:r>
      <w:r w:rsidRPr="0037530F">
        <w:rPr>
          <w:color w:val="000000" w:themeColor="text1"/>
          <w:sz w:val="28"/>
        </w:rPr>
        <w:lastRenderedPageBreak/>
        <w:t xml:space="preserve">учреждений, 1 частное общеобразовательное учреждение (Православная школа), 2 учреждения дополнительного образования (Центр «Созвездие» и ДЮСШ № 4),  2 спортивные школы (№ 1 и «Старт»),  муниципальное учреждение  Центр </w:t>
      </w:r>
      <w:proofErr w:type="spellStart"/>
      <w:r w:rsidRPr="0037530F">
        <w:rPr>
          <w:color w:val="000000" w:themeColor="text1"/>
          <w:sz w:val="28"/>
        </w:rPr>
        <w:t>психолого</w:t>
      </w:r>
      <w:proofErr w:type="spellEnd"/>
      <w:r w:rsidRPr="0037530F">
        <w:rPr>
          <w:color w:val="000000" w:themeColor="text1"/>
          <w:sz w:val="28"/>
        </w:rPr>
        <w:t xml:space="preserve"> – педагогической, медико-социальной помощи «Стимул»,  муниципальное  учреждение  дополнительного профессионального образования «Информационно-образовательный центр».</w:t>
      </w:r>
    </w:p>
    <w:p w:rsidR="0037530F" w:rsidRPr="0037530F" w:rsidRDefault="0037530F" w:rsidP="0037530F">
      <w:pPr>
        <w:jc w:val="both"/>
        <w:rPr>
          <w:color w:val="000000" w:themeColor="text1"/>
          <w:sz w:val="28"/>
        </w:rPr>
      </w:pPr>
      <w:r w:rsidRPr="0037530F">
        <w:rPr>
          <w:color w:val="000000" w:themeColor="text1"/>
          <w:sz w:val="28"/>
        </w:rPr>
        <w:t>МУ КЦСОН «Милосердие» - многопрофильное учреждение, реализующее на территории Тутаевского муниципального района (ТМР) меры социальной поддержки населения ТМР через исполнение государственных полномочий в сфере социального обслуживания жителей ТМР.</w:t>
      </w:r>
    </w:p>
    <w:p w:rsidR="0037530F" w:rsidRPr="0037530F" w:rsidRDefault="0037530F" w:rsidP="0037530F">
      <w:pPr>
        <w:jc w:val="both"/>
        <w:rPr>
          <w:color w:val="000000" w:themeColor="text1"/>
          <w:sz w:val="28"/>
        </w:rPr>
      </w:pPr>
      <w:r w:rsidRPr="0037530F">
        <w:rPr>
          <w:color w:val="000000" w:themeColor="text1"/>
          <w:sz w:val="28"/>
        </w:rPr>
        <w:t>Комплексный Центр «Милосердие» функционирует с 1992 года и за это время преодолел сложные этапы развития и становления.</w:t>
      </w:r>
    </w:p>
    <w:p w:rsidR="0037530F" w:rsidRPr="0037530F" w:rsidRDefault="0037530F" w:rsidP="0037530F">
      <w:pPr>
        <w:jc w:val="both"/>
        <w:rPr>
          <w:color w:val="000000" w:themeColor="text1"/>
          <w:sz w:val="28"/>
        </w:rPr>
      </w:pPr>
      <w:r w:rsidRPr="0037530F">
        <w:rPr>
          <w:color w:val="000000" w:themeColor="text1"/>
          <w:sz w:val="28"/>
        </w:rPr>
        <w:t xml:space="preserve">Центр постоянно работает над вопросами улучшения качества обслуживания людей, попавших в трудную жизненную ситуацию. </w:t>
      </w:r>
    </w:p>
    <w:p w:rsidR="0037530F" w:rsidRPr="0037530F" w:rsidRDefault="0037530F" w:rsidP="0037530F">
      <w:pPr>
        <w:jc w:val="both"/>
        <w:rPr>
          <w:color w:val="000000" w:themeColor="text1"/>
          <w:sz w:val="28"/>
        </w:rPr>
      </w:pPr>
      <w:r w:rsidRPr="0037530F">
        <w:rPr>
          <w:color w:val="000000" w:themeColor="text1"/>
          <w:sz w:val="28"/>
        </w:rPr>
        <w:t>Учреждение имеет лицензию на оказание всех видов медицинских услуг.</w:t>
      </w:r>
    </w:p>
    <w:p w:rsidR="0037530F" w:rsidRPr="0037530F" w:rsidRDefault="0037530F" w:rsidP="0037530F">
      <w:pPr>
        <w:jc w:val="both"/>
        <w:rPr>
          <w:color w:val="000000" w:themeColor="text1"/>
          <w:sz w:val="28"/>
        </w:rPr>
      </w:pPr>
      <w:r>
        <w:rPr>
          <w:color w:val="000000" w:themeColor="text1"/>
          <w:sz w:val="28"/>
        </w:rPr>
        <w:t>В 2023г. в</w:t>
      </w:r>
      <w:r w:rsidRPr="0037530F">
        <w:rPr>
          <w:color w:val="000000" w:themeColor="text1"/>
          <w:sz w:val="28"/>
        </w:rPr>
        <w:t xml:space="preserve"> МУ КЦСОН «Милосердие» функционировало 11 отделе</w:t>
      </w:r>
      <w:r>
        <w:rPr>
          <w:color w:val="000000" w:themeColor="text1"/>
          <w:sz w:val="28"/>
        </w:rPr>
        <w:t>ний. В них было обслужено всего</w:t>
      </w:r>
      <w:r w:rsidRPr="0037530F">
        <w:rPr>
          <w:color w:val="000000" w:themeColor="text1"/>
          <w:sz w:val="28"/>
        </w:rPr>
        <w:t xml:space="preserve"> 513</w:t>
      </w:r>
      <w:r>
        <w:rPr>
          <w:color w:val="000000" w:themeColor="text1"/>
          <w:sz w:val="28"/>
        </w:rPr>
        <w:t>2/6639/6164</w:t>
      </w:r>
      <w:r w:rsidRPr="0037530F">
        <w:rPr>
          <w:color w:val="000000" w:themeColor="text1"/>
          <w:sz w:val="28"/>
        </w:rPr>
        <w:t xml:space="preserve"> чел., которым было предоставлено 336260 социальных услуг. Это такие отделения как:</w:t>
      </w:r>
    </w:p>
    <w:p w:rsidR="0037530F" w:rsidRPr="00F91FE5" w:rsidRDefault="0037530F" w:rsidP="00F91FE5">
      <w:pPr>
        <w:pStyle w:val="aa"/>
        <w:numPr>
          <w:ilvl w:val="0"/>
          <w:numId w:val="7"/>
        </w:numPr>
        <w:ind w:left="0" w:firstLine="0"/>
        <w:jc w:val="both"/>
        <w:rPr>
          <w:color w:val="000000" w:themeColor="text1"/>
          <w:sz w:val="28"/>
        </w:rPr>
      </w:pPr>
      <w:r w:rsidRPr="00F91FE5">
        <w:rPr>
          <w:color w:val="000000" w:themeColor="text1"/>
          <w:sz w:val="28"/>
        </w:rPr>
        <w:t>5 отделений социального обслуживания на дому граждан пожилого возраста и инвалидов.  За 12 месяцев 2023г. ими было обслужено на дому – 397 чел., в том числе старше 80 лет – 128 человек, им было предоставлено – 125146 социальных услуг.</w:t>
      </w:r>
    </w:p>
    <w:p w:rsidR="0037530F" w:rsidRPr="00F91FE5" w:rsidRDefault="0037530F" w:rsidP="00F91FE5">
      <w:pPr>
        <w:pStyle w:val="aa"/>
        <w:numPr>
          <w:ilvl w:val="0"/>
          <w:numId w:val="7"/>
        </w:numPr>
        <w:ind w:left="0" w:firstLine="0"/>
        <w:jc w:val="both"/>
        <w:rPr>
          <w:color w:val="000000" w:themeColor="text1"/>
          <w:sz w:val="28"/>
        </w:rPr>
      </w:pPr>
      <w:r w:rsidRPr="00F91FE5">
        <w:rPr>
          <w:color w:val="000000" w:themeColor="text1"/>
          <w:sz w:val="28"/>
        </w:rPr>
        <w:t>2 отделения специализированного социально-медицинского обслуживания на дому граждан пожилого возраста и инвалидов. Получателями социальных услуг этих отделений являются одинокие или одиноко проживающие люди, инвалиды 1 группы, которые, по воле судьбы, оказались прикованы к постели. Часто медсестра, социальный работник – единственные люди, через которых поддерживается связь инвалида с окружающим миром.</w:t>
      </w:r>
    </w:p>
    <w:p w:rsidR="0037530F" w:rsidRPr="0037530F" w:rsidRDefault="0037530F" w:rsidP="0037530F">
      <w:pPr>
        <w:jc w:val="both"/>
        <w:rPr>
          <w:color w:val="000000" w:themeColor="text1"/>
          <w:sz w:val="28"/>
        </w:rPr>
      </w:pPr>
      <w:r w:rsidRPr="0037530F">
        <w:rPr>
          <w:color w:val="000000" w:themeColor="text1"/>
          <w:sz w:val="28"/>
        </w:rPr>
        <w:t>За 12 месяцев 2023г. этими отделениями было обслужено 135 человек, из них 68 человек - инвалиды, им оказано 45717 различных социальных услуг.</w:t>
      </w:r>
    </w:p>
    <w:p w:rsidR="0037530F" w:rsidRPr="0037530F" w:rsidRDefault="0037530F" w:rsidP="0037530F">
      <w:pPr>
        <w:jc w:val="both"/>
        <w:rPr>
          <w:color w:val="000000" w:themeColor="text1"/>
          <w:sz w:val="28"/>
        </w:rPr>
      </w:pPr>
      <w:r w:rsidRPr="0037530F">
        <w:rPr>
          <w:color w:val="000000" w:themeColor="text1"/>
          <w:sz w:val="28"/>
        </w:rPr>
        <w:t xml:space="preserve">С 2022г. Центр применяет новую социальную </w:t>
      </w:r>
      <w:proofErr w:type="spellStart"/>
      <w:r w:rsidRPr="0037530F">
        <w:rPr>
          <w:color w:val="000000" w:themeColor="text1"/>
          <w:sz w:val="28"/>
        </w:rPr>
        <w:t>стационарозамещающую</w:t>
      </w:r>
      <w:proofErr w:type="spellEnd"/>
      <w:r w:rsidRPr="0037530F">
        <w:rPr>
          <w:color w:val="000000" w:themeColor="text1"/>
          <w:sz w:val="28"/>
        </w:rPr>
        <w:t xml:space="preserve"> технологию - помощники по уходу для граждан пожилого возраста и инвалидов. Помощь оказывается людям, нуждающимся в восстановлении навыков после хирургических операций, травм, инсультов, инфарктов, а также имеющих психические расстройства в стадии ремиссии или признаки ранних старческих деменций. Помощники по уходу окажут поддержку с восстановлением навыков самостоятельного проживания людей, а также помогут в выполнении бытовых повседневных задач. </w:t>
      </w:r>
    </w:p>
    <w:p w:rsidR="0037530F" w:rsidRPr="0037530F" w:rsidRDefault="0037530F" w:rsidP="0037530F">
      <w:pPr>
        <w:jc w:val="both"/>
        <w:rPr>
          <w:color w:val="000000" w:themeColor="text1"/>
          <w:sz w:val="28"/>
        </w:rPr>
      </w:pPr>
      <w:r w:rsidRPr="0037530F">
        <w:rPr>
          <w:color w:val="000000" w:themeColor="text1"/>
          <w:sz w:val="28"/>
        </w:rPr>
        <w:t>В 2023г. такая помощь была оказана 17 человекам, которые получили 11305 различных социальных услуг.</w:t>
      </w:r>
    </w:p>
    <w:p w:rsidR="0037530F" w:rsidRPr="0037530F" w:rsidRDefault="0037530F" w:rsidP="0037530F">
      <w:pPr>
        <w:jc w:val="both"/>
        <w:rPr>
          <w:color w:val="000000" w:themeColor="text1"/>
          <w:sz w:val="28"/>
        </w:rPr>
      </w:pPr>
      <w:r w:rsidRPr="0037530F">
        <w:rPr>
          <w:color w:val="000000" w:themeColor="text1"/>
          <w:sz w:val="28"/>
        </w:rPr>
        <w:t>- 1 отделение дневного пребывания для граждан пожилого возраста и инвалидов. Всего в данном отделении за 12 месяцев 2023г. было обслужено 329 человек, из них старше 80 лет – 28 чел., инвалидов - 53 человека, граждан, страдающими психическими расстройствами – 3 человека.</w:t>
      </w:r>
    </w:p>
    <w:p w:rsidR="0037530F" w:rsidRPr="0037530F" w:rsidRDefault="0037530F" w:rsidP="0037530F">
      <w:pPr>
        <w:jc w:val="both"/>
        <w:rPr>
          <w:color w:val="000000" w:themeColor="text1"/>
          <w:sz w:val="28"/>
        </w:rPr>
      </w:pPr>
      <w:r w:rsidRPr="0037530F">
        <w:rPr>
          <w:color w:val="000000" w:themeColor="text1"/>
          <w:sz w:val="28"/>
        </w:rPr>
        <w:lastRenderedPageBreak/>
        <w:t xml:space="preserve">В культурно-массовых мероприятиях, проведенных в Центре, а также в волонтерском движении было задействовано 2473 чел. </w:t>
      </w:r>
    </w:p>
    <w:p w:rsidR="0037530F" w:rsidRPr="0037530F" w:rsidRDefault="0037530F" w:rsidP="0037530F">
      <w:pPr>
        <w:jc w:val="both"/>
        <w:rPr>
          <w:color w:val="000000" w:themeColor="text1"/>
          <w:sz w:val="28"/>
        </w:rPr>
      </w:pPr>
      <w:r w:rsidRPr="0037530F">
        <w:rPr>
          <w:color w:val="000000" w:themeColor="text1"/>
          <w:sz w:val="28"/>
        </w:rPr>
        <w:t>Компьютерное обучение прошли 80 человек пожилого возраста. Занятия проходят в соответствии с разработанным тематическим планом. Содержание занятий кроме основ работы на персональном компьютере включает в себя освоение навыков по получению государственных и муниципальных услуг в электронном виде, оплаты коммунальных услуг через Интернет, регистрации в социальных сетях для общения с родственниками и друзьями.</w:t>
      </w:r>
    </w:p>
    <w:p w:rsidR="0037530F" w:rsidRPr="0037530F" w:rsidRDefault="0037530F" w:rsidP="0037530F">
      <w:pPr>
        <w:jc w:val="both"/>
        <w:rPr>
          <w:color w:val="000000" w:themeColor="text1"/>
          <w:sz w:val="28"/>
        </w:rPr>
      </w:pPr>
      <w:r w:rsidRPr="0037530F">
        <w:rPr>
          <w:color w:val="000000" w:themeColor="text1"/>
          <w:sz w:val="28"/>
        </w:rPr>
        <w:t>- 1 социально-реабилитационно</w:t>
      </w:r>
      <w:r>
        <w:rPr>
          <w:color w:val="000000" w:themeColor="text1"/>
          <w:sz w:val="28"/>
        </w:rPr>
        <w:t xml:space="preserve">е отделение со стационаром. За 12 </w:t>
      </w:r>
      <w:r w:rsidRPr="0037530F">
        <w:rPr>
          <w:color w:val="000000" w:themeColor="text1"/>
          <w:sz w:val="28"/>
        </w:rPr>
        <w:t>месяцев 2023г. отделени</w:t>
      </w:r>
      <w:r>
        <w:rPr>
          <w:color w:val="000000" w:themeColor="text1"/>
          <w:sz w:val="28"/>
        </w:rPr>
        <w:t>ем было обслужено 180 человек, которым было оказано 72071</w:t>
      </w:r>
      <w:r w:rsidRPr="0037530F">
        <w:rPr>
          <w:color w:val="000000" w:themeColor="text1"/>
          <w:sz w:val="28"/>
        </w:rPr>
        <w:t xml:space="preserve"> социально-м</w:t>
      </w:r>
      <w:r>
        <w:rPr>
          <w:color w:val="000000" w:themeColor="text1"/>
          <w:sz w:val="28"/>
        </w:rPr>
        <w:t xml:space="preserve">едицинская услуга.   Отделение социальной </w:t>
      </w:r>
      <w:r w:rsidRPr="0037530F">
        <w:rPr>
          <w:color w:val="000000" w:themeColor="text1"/>
          <w:sz w:val="28"/>
        </w:rPr>
        <w:t>реабилитации предназначено для предоставления гражданам п</w:t>
      </w:r>
      <w:r>
        <w:rPr>
          <w:color w:val="000000" w:themeColor="text1"/>
          <w:sz w:val="28"/>
        </w:rPr>
        <w:t xml:space="preserve">ожилого возраста и инвалидам </w:t>
      </w:r>
      <w:r w:rsidRPr="0037530F">
        <w:rPr>
          <w:color w:val="000000" w:themeColor="text1"/>
          <w:sz w:val="28"/>
        </w:rPr>
        <w:t>медико-социальных услуг, таких как:</w:t>
      </w:r>
    </w:p>
    <w:p w:rsidR="0037530F" w:rsidRPr="00F91FE5" w:rsidRDefault="0037530F" w:rsidP="00F91FE5">
      <w:pPr>
        <w:pStyle w:val="aa"/>
        <w:numPr>
          <w:ilvl w:val="0"/>
          <w:numId w:val="5"/>
        </w:numPr>
        <w:ind w:left="0" w:firstLine="0"/>
        <w:jc w:val="both"/>
        <w:rPr>
          <w:color w:val="000000" w:themeColor="text1"/>
          <w:sz w:val="28"/>
        </w:rPr>
      </w:pPr>
      <w:r w:rsidRPr="00F91FE5">
        <w:rPr>
          <w:color w:val="000000" w:themeColor="text1"/>
          <w:sz w:val="28"/>
        </w:rPr>
        <w:t xml:space="preserve">восстановительно-оздоровительных (медикаментозная поддерживающая терапия, не медикаментозное лечение, ЛФК, массаж, физиотерапия, озокерит, фитотерапия (травяные чаи, </w:t>
      </w:r>
      <w:r w:rsidR="00F91FE5">
        <w:rPr>
          <w:color w:val="000000" w:themeColor="text1"/>
          <w:sz w:val="28"/>
        </w:rPr>
        <w:t xml:space="preserve">кислородный коктейль), </w:t>
      </w:r>
      <w:proofErr w:type="spellStart"/>
      <w:r w:rsidR="00F91FE5">
        <w:rPr>
          <w:color w:val="000000" w:themeColor="text1"/>
          <w:sz w:val="28"/>
        </w:rPr>
        <w:t>детензор</w:t>
      </w:r>
      <w:proofErr w:type="spellEnd"/>
      <w:r w:rsidR="00F91FE5">
        <w:rPr>
          <w:color w:val="000000" w:themeColor="text1"/>
          <w:sz w:val="28"/>
        </w:rPr>
        <w:t>-</w:t>
      </w:r>
      <w:r w:rsidRPr="00F91FE5">
        <w:rPr>
          <w:color w:val="000000" w:themeColor="text1"/>
          <w:sz w:val="28"/>
        </w:rPr>
        <w:t xml:space="preserve">терапия, психотерапия, лечебная трудотерапия. </w:t>
      </w:r>
    </w:p>
    <w:p w:rsidR="0037530F" w:rsidRPr="00F91FE5" w:rsidRDefault="0037530F" w:rsidP="00F91FE5">
      <w:pPr>
        <w:pStyle w:val="aa"/>
        <w:numPr>
          <w:ilvl w:val="0"/>
          <w:numId w:val="5"/>
        </w:numPr>
        <w:ind w:left="0" w:firstLine="0"/>
        <w:jc w:val="both"/>
        <w:rPr>
          <w:color w:val="000000" w:themeColor="text1"/>
          <w:sz w:val="28"/>
        </w:rPr>
      </w:pPr>
      <w:r w:rsidRPr="00F91FE5">
        <w:rPr>
          <w:color w:val="000000" w:themeColor="text1"/>
          <w:sz w:val="28"/>
        </w:rPr>
        <w:t>создание активной терапевтической среды (досуг, развлечения, спортивные игры, участие в работе кружков, клубов и т.д.) - обучение пользованию техническими и медицинскими средствами реабилитации с целью создания бытовой психологической независимости.</w:t>
      </w:r>
    </w:p>
    <w:p w:rsidR="0037530F" w:rsidRPr="0037530F" w:rsidRDefault="0037530F" w:rsidP="0037530F">
      <w:pPr>
        <w:jc w:val="both"/>
        <w:rPr>
          <w:color w:val="000000" w:themeColor="text1"/>
          <w:sz w:val="28"/>
        </w:rPr>
      </w:pPr>
      <w:r w:rsidRPr="0037530F">
        <w:rPr>
          <w:color w:val="000000" w:themeColor="text1"/>
          <w:sz w:val="28"/>
        </w:rPr>
        <w:t xml:space="preserve">- 1 отделение временного проживания граждан пожилого возраста и инвалидов. В течение последних лет планомерно осуществляется работа по социальной поддержке пожилых и инвалидов, оказавшихся в сложной жизненной ситуации, которую они не могут преодолеть самостоятельно: продолжительная болезнь, ветхое жильё, невозможность остаться в осенне-зимний период в отдаленном населенном пункте, пожар и т.д. Сегодня в отделении временного проживания развернуто 15 койко-мест. </w:t>
      </w:r>
    </w:p>
    <w:p w:rsidR="0037530F" w:rsidRPr="0037530F" w:rsidRDefault="0037530F" w:rsidP="0037530F">
      <w:pPr>
        <w:jc w:val="both"/>
        <w:rPr>
          <w:color w:val="000000" w:themeColor="text1"/>
          <w:sz w:val="28"/>
        </w:rPr>
      </w:pPr>
      <w:r w:rsidRPr="0037530F">
        <w:rPr>
          <w:color w:val="000000" w:themeColor="text1"/>
          <w:sz w:val="28"/>
        </w:rPr>
        <w:t xml:space="preserve">За 12 месяцев 2023г. отделение приняло на проживание 42 человека, в </w:t>
      </w:r>
      <w:proofErr w:type="spellStart"/>
      <w:r w:rsidRPr="0037530F">
        <w:rPr>
          <w:color w:val="000000" w:themeColor="text1"/>
          <w:sz w:val="28"/>
        </w:rPr>
        <w:t>т.ч</w:t>
      </w:r>
      <w:proofErr w:type="spellEnd"/>
      <w:r w:rsidRPr="0037530F">
        <w:rPr>
          <w:color w:val="000000" w:themeColor="text1"/>
          <w:sz w:val="28"/>
        </w:rPr>
        <w:t>. проживающих в частном секторе и на селе, им оказано 52778 различных социальных услуг.</w:t>
      </w:r>
    </w:p>
    <w:p w:rsidR="0037530F" w:rsidRPr="0037530F" w:rsidRDefault="0037530F" w:rsidP="0037530F">
      <w:pPr>
        <w:jc w:val="both"/>
        <w:rPr>
          <w:color w:val="000000" w:themeColor="text1"/>
          <w:sz w:val="28"/>
        </w:rPr>
      </w:pPr>
      <w:r w:rsidRPr="0037530F">
        <w:rPr>
          <w:color w:val="000000" w:themeColor="text1"/>
          <w:sz w:val="28"/>
        </w:rPr>
        <w:t xml:space="preserve"> - 1 отделение срочного социального обслуживания. Ежегодно увеличивается количество граждан, обращающихся в Центр за различными видами помощи. Кроме вопросов предоставления социального обслуживания значительное место в деятельности Центра занимает работа по оказанию нуждающимся гражданам срочной социальной помощи. Более 50% от общего числа обслуженных Центром – граждане, которым необходимо содействие в решении их социальных проблем. Это предоставление социально-бытовых услуг, оформление материальной помощи, организация работы по дополнительным услугам для нуждающихся категорий населения (доставка лекарств, содействие в оформлении документов в дом-интернат, гуманитарная помощь и т.п.).</w:t>
      </w:r>
    </w:p>
    <w:p w:rsidR="0037530F" w:rsidRPr="0037530F" w:rsidRDefault="0037530F" w:rsidP="0037530F">
      <w:pPr>
        <w:jc w:val="both"/>
        <w:rPr>
          <w:color w:val="000000" w:themeColor="text1"/>
          <w:sz w:val="28"/>
        </w:rPr>
      </w:pPr>
      <w:r>
        <w:rPr>
          <w:color w:val="000000" w:themeColor="text1"/>
          <w:sz w:val="28"/>
        </w:rPr>
        <w:t xml:space="preserve"> За 12 месяцев </w:t>
      </w:r>
      <w:r w:rsidRPr="0037530F">
        <w:rPr>
          <w:color w:val="000000" w:themeColor="text1"/>
          <w:sz w:val="28"/>
        </w:rPr>
        <w:t>2023г.  в отделение срочно</w:t>
      </w:r>
      <w:r>
        <w:rPr>
          <w:color w:val="000000" w:themeColor="text1"/>
          <w:sz w:val="28"/>
        </w:rPr>
        <w:t xml:space="preserve">й социальной помощи обратилось </w:t>
      </w:r>
      <w:r w:rsidRPr="0037530F">
        <w:rPr>
          <w:color w:val="000000" w:themeColor="text1"/>
          <w:sz w:val="28"/>
        </w:rPr>
        <w:t>5064 человек, им оказано 6433 различных социальных услуг (оформление в дом-интернат, различных документов, ИПР, транспортные услуги и т.п.).</w:t>
      </w:r>
    </w:p>
    <w:p w:rsidR="0037530F" w:rsidRPr="0037530F" w:rsidRDefault="0037530F" w:rsidP="0037530F">
      <w:pPr>
        <w:jc w:val="both"/>
        <w:rPr>
          <w:color w:val="000000" w:themeColor="text1"/>
          <w:sz w:val="28"/>
        </w:rPr>
      </w:pPr>
      <w:r w:rsidRPr="0037530F">
        <w:rPr>
          <w:color w:val="000000" w:themeColor="text1"/>
          <w:sz w:val="28"/>
        </w:rPr>
        <w:lastRenderedPageBreak/>
        <w:t>При отделении работает пункт проката медицинских</w:t>
      </w:r>
      <w:r>
        <w:rPr>
          <w:color w:val="000000" w:themeColor="text1"/>
          <w:sz w:val="28"/>
        </w:rPr>
        <w:t xml:space="preserve"> изделий, в который обратилось </w:t>
      </w:r>
      <w:r w:rsidRPr="0037530F">
        <w:rPr>
          <w:color w:val="000000" w:themeColor="text1"/>
          <w:sz w:val="28"/>
        </w:rPr>
        <w:t xml:space="preserve">251 чел. </w:t>
      </w:r>
    </w:p>
    <w:p w:rsidR="0037530F" w:rsidRPr="0037530F" w:rsidRDefault="0037530F" w:rsidP="0037530F">
      <w:pPr>
        <w:jc w:val="both"/>
        <w:rPr>
          <w:color w:val="000000" w:themeColor="text1"/>
          <w:sz w:val="28"/>
        </w:rPr>
      </w:pPr>
      <w:r w:rsidRPr="0037530F">
        <w:rPr>
          <w:color w:val="000000" w:themeColor="text1"/>
          <w:sz w:val="28"/>
        </w:rPr>
        <w:t xml:space="preserve">Спецтранспортом для перевозки инвалидов-колясочников воспользовались 1160 человек.  </w:t>
      </w:r>
    </w:p>
    <w:p w:rsidR="0037530F" w:rsidRPr="0037530F" w:rsidRDefault="0037530F" w:rsidP="0037530F">
      <w:pPr>
        <w:jc w:val="both"/>
        <w:rPr>
          <w:color w:val="000000" w:themeColor="text1"/>
          <w:sz w:val="28"/>
        </w:rPr>
      </w:pPr>
      <w:r w:rsidRPr="0037530F">
        <w:rPr>
          <w:color w:val="000000" w:themeColor="text1"/>
          <w:sz w:val="28"/>
        </w:rPr>
        <w:t xml:space="preserve">Проблемы нуждающихся в социальных услугах граждан, особенно проживающих в отдаленных населенных пунктах, взяла на себя «Мобильная социальная служба». </w:t>
      </w:r>
    </w:p>
    <w:p w:rsidR="0037530F" w:rsidRPr="0037530F" w:rsidRDefault="0037530F" w:rsidP="0037530F">
      <w:pPr>
        <w:jc w:val="both"/>
        <w:rPr>
          <w:color w:val="000000" w:themeColor="text1"/>
          <w:sz w:val="28"/>
        </w:rPr>
      </w:pPr>
      <w:r w:rsidRPr="0037530F">
        <w:rPr>
          <w:color w:val="000000" w:themeColor="text1"/>
          <w:sz w:val="28"/>
        </w:rPr>
        <w:t xml:space="preserve"> - Мобильная служба – это совместная работа бригады специалистов социальных служб (Департамента труда</w:t>
      </w:r>
      <w:r>
        <w:rPr>
          <w:color w:val="000000" w:themeColor="text1"/>
          <w:sz w:val="28"/>
        </w:rPr>
        <w:t xml:space="preserve"> и социального развития администрации ТМР, Центра </w:t>
      </w:r>
      <w:r w:rsidRPr="0037530F">
        <w:rPr>
          <w:color w:val="000000" w:themeColor="text1"/>
          <w:sz w:val="28"/>
        </w:rPr>
        <w:t>«Милосердие», ПФР и т.п.)  направленная на</w:t>
      </w:r>
      <w:r>
        <w:rPr>
          <w:color w:val="000000" w:themeColor="text1"/>
          <w:sz w:val="28"/>
        </w:rPr>
        <w:t xml:space="preserve"> решение социальных проблем</w:t>
      </w:r>
      <w:r w:rsidRPr="0037530F">
        <w:rPr>
          <w:color w:val="000000" w:themeColor="text1"/>
          <w:sz w:val="28"/>
        </w:rPr>
        <w:t xml:space="preserve"> и</w:t>
      </w:r>
      <w:r>
        <w:rPr>
          <w:color w:val="000000" w:themeColor="text1"/>
          <w:sz w:val="28"/>
        </w:rPr>
        <w:t xml:space="preserve"> оказания социальной поддержки сельским жителям</w:t>
      </w:r>
      <w:r w:rsidRPr="0037530F">
        <w:rPr>
          <w:color w:val="000000" w:themeColor="text1"/>
          <w:sz w:val="28"/>
        </w:rPr>
        <w:t xml:space="preserve"> ТМР.  </w:t>
      </w:r>
    </w:p>
    <w:p w:rsidR="0037530F" w:rsidRPr="0037530F" w:rsidRDefault="0037530F" w:rsidP="0037530F">
      <w:pPr>
        <w:jc w:val="both"/>
        <w:rPr>
          <w:color w:val="000000" w:themeColor="text1"/>
          <w:sz w:val="28"/>
        </w:rPr>
      </w:pPr>
      <w:r w:rsidRPr="0037530F">
        <w:rPr>
          <w:color w:val="000000" w:themeColor="text1"/>
          <w:sz w:val="28"/>
        </w:rPr>
        <w:t>За 12 месяцев 2023г. проведено 38 выездов в сельскую местность (78 населенных пунктов), для оказания различных видов помощи (вещевая, оформление различных документов, консультации специалистов и т.п.). В результате различную помощь получили 660 человек.</w:t>
      </w:r>
    </w:p>
    <w:p w:rsidR="0037530F" w:rsidRPr="0037530F" w:rsidRDefault="0037530F" w:rsidP="0037530F">
      <w:pPr>
        <w:jc w:val="both"/>
        <w:rPr>
          <w:color w:val="000000" w:themeColor="text1"/>
          <w:sz w:val="28"/>
        </w:rPr>
      </w:pPr>
      <w:r w:rsidRPr="0037530F">
        <w:rPr>
          <w:color w:val="000000" w:themeColor="text1"/>
          <w:sz w:val="28"/>
        </w:rPr>
        <w:t xml:space="preserve">Различные консультации специалистов, в </w:t>
      </w:r>
      <w:proofErr w:type="spellStart"/>
      <w:r w:rsidRPr="0037530F">
        <w:rPr>
          <w:color w:val="000000" w:themeColor="text1"/>
          <w:sz w:val="28"/>
        </w:rPr>
        <w:t>т.ч</w:t>
      </w:r>
      <w:proofErr w:type="spellEnd"/>
      <w:r w:rsidRPr="0037530F">
        <w:rPr>
          <w:color w:val="000000" w:themeColor="text1"/>
          <w:sz w:val="28"/>
        </w:rPr>
        <w:t>. в рамках службы «Единый социальный телефон» получили 1189 человек.</w:t>
      </w:r>
    </w:p>
    <w:p w:rsidR="0037530F" w:rsidRPr="0037530F" w:rsidRDefault="0037530F" w:rsidP="0037530F">
      <w:pPr>
        <w:jc w:val="both"/>
        <w:rPr>
          <w:color w:val="000000" w:themeColor="text1"/>
          <w:sz w:val="28"/>
        </w:rPr>
      </w:pPr>
      <w:r w:rsidRPr="0037530F">
        <w:rPr>
          <w:color w:val="000000" w:themeColor="text1"/>
          <w:sz w:val="28"/>
        </w:rPr>
        <w:t>Продуктовую помощь получили 166 человек; в</w:t>
      </w:r>
      <w:r>
        <w:rPr>
          <w:color w:val="000000" w:themeColor="text1"/>
          <w:sz w:val="28"/>
        </w:rPr>
        <w:t>ещевую помощь – 12 человек.</w:t>
      </w:r>
    </w:p>
    <w:p w:rsidR="0037530F" w:rsidRDefault="0037530F" w:rsidP="0037530F">
      <w:pPr>
        <w:jc w:val="both"/>
        <w:rPr>
          <w:color w:val="000000" w:themeColor="text1"/>
          <w:sz w:val="28"/>
        </w:rPr>
      </w:pPr>
      <w:r w:rsidRPr="00F91FE5">
        <w:rPr>
          <w:b/>
          <w:color w:val="000000" w:themeColor="text1"/>
          <w:sz w:val="28"/>
        </w:rPr>
        <w:t xml:space="preserve">Проблемы: </w:t>
      </w:r>
      <w:r w:rsidRPr="0037530F">
        <w:rPr>
          <w:color w:val="000000" w:themeColor="text1"/>
          <w:sz w:val="28"/>
        </w:rPr>
        <w:t>Необходимо асфальтирование территории МУ КЦСОН «Милосердие».</w:t>
      </w:r>
    </w:p>
    <w:p w:rsidR="00E51D16" w:rsidRDefault="00E51D16" w:rsidP="00F91FE5">
      <w:pPr>
        <w:jc w:val="both"/>
        <w:rPr>
          <w:color w:val="000000" w:themeColor="text1"/>
          <w:sz w:val="28"/>
        </w:rPr>
      </w:pPr>
    </w:p>
    <w:p w:rsidR="00F91FE5" w:rsidRPr="00F91FE5" w:rsidRDefault="00F91FE5" w:rsidP="00F91FE5">
      <w:pPr>
        <w:jc w:val="both"/>
        <w:rPr>
          <w:color w:val="000000" w:themeColor="text1"/>
          <w:sz w:val="28"/>
        </w:rPr>
      </w:pPr>
      <w:r>
        <w:rPr>
          <w:color w:val="000000" w:themeColor="text1"/>
          <w:sz w:val="28"/>
        </w:rPr>
        <w:t>Что касается здравоохранения -</w:t>
      </w:r>
      <w:r w:rsidRPr="00F91FE5">
        <w:rPr>
          <w:color w:val="000000" w:themeColor="text1"/>
          <w:sz w:val="28"/>
        </w:rPr>
        <w:t xml:space="preserve"> Структура ГБУЗ ЯО «</w:t>
      </w:r>
      <w:proofErr w:type="spellStart"/>
      <w:r w:rsidRPr="00F91FE5">
        <w:rPr>
          <w:color w:val="000000" w:themeColor="text1"/>
          <w:sz w:val="28"/>
        </w:rPr>
        <w:t>Тутаевская</w:t>
      </w:r>
      <w:proofErr w:type="spellEnd"/>
      <w:r w:rsidRPr="00F91FE5">
        <w:rPr>
          <w:color w:val="000000" w:themeColor="text1"/>
          <w:sz w:val="28"/>
        </w:rPr>
        <w:t xml:space="preserve"> ЦРБ» включает в себя:</w:t>
      </w:r>
    </w:p>
    <w:p w:rsidR="00F91FE5" w:rsidRPr="00F91FE5" w:rsidRDefault="00E265D7" w:rsidP="00E265D7">
      <w:pPr>
        <w:pStyle w:val="aa"/>
        <w:ind w:left="0"/>
        <w:jc w:val="both"/>
        <w:rPr>
          <w:color w:val="000000" w:themeColor="text1"/>
          <w:sz w:val="28"/>
        </w:rPr>
      </w:pPr>
      <w:r>
        <w:rPr>
          <w:color w:val="000000" w:themeColor="text1"/>
          <w:sz w:val="28"/>
        </w:rPr>
        <w:t xml:space="preserve">1. </w:t>
      </w:r>
      <w:r w:rsidR="00F91FE5" w:rsidRPr="00E265D7">
        <w:rPr>
          <w:b/>
          <w:color w:val="000000" w:themeColor="text1"/>
          <w:sz w:val="28"/>
        </w:rPr>
        <w:t>Взрослая поликлиника</w:t>
      </w:r>
      <w:r w:rsidR="00F91FE5" w:rsidRPr="00F91FE5">
        <w:rPr>
          <w:color w:val="000000" w:themeColor="text1"/>
          <w:sz w:val="28"/>
        </w:rPr>
        <w:t xml:space="preserve"> работает 31 врач, 61 среднего медицинского персонала оказывается медицинская помощь по терапии, 61 среднего медицинского персонала оказывается медицинская помощь по терапии, офтальмологии, оториноларингологии, хирургии, эндокринологии, кардиологии, неврологии, стоматологии, гинекологии психиатрии, фтизиатрии, наркологии, общей практике, </w:t>
      </w:r>
      <w:proofErr w:type="spellStart"/>
      <w:r w:rsidR="00F91FE5" w:rsidRPr="00F91FE5">
        <w:rPr>
          <w:color w:val="000000" w:themeColor="text1"/>
          <w:sz w:val="28"/>
        </w:rPr>
        <w:t>дерматовенерологии</w:t>
      </w:r>
      <w:proofErr w:type="spellEnd"/>
      <w:r w:rsidR="00F91FE5" w:rsidRPr="00F91FE5">
        <w:rPr>
          <w:color w:val="000000" w:themeColor="text1"/>
          <w:sz w:val="28"/>
        </w:rPr>
        <w:t>, урология, психология).</w:t>
      </w:r>
    </w:p>
    <w:p w:rsidR="00F91FE5" w:rsidRPr="00F91FE5" w:rsidRDefault="00F91FE5" w:rsidP="00F91FE5">
      <w:pPr>
        <w:jc w:val="both"/>
        <w:rPr>
          <w:color w:val="000000" w:themeColor="text1"/>
          <w:sz w:val="28"/>
        </w:rPr>
      </w:pPr>
      <w:r w:rsidRPr="00F91FE5">
        <w:rPr>
          <w:color w:val="000000" w:themeColor="text1"/>
          <w:sz w:val="28"/>
        </w:rPr>
        <w:t>Плановая мощность 744 чел. в смену или 1488 чел. в сутки)</w:t>
      </w:r>
    </w:p>
    <w:p w:rsidR="00F91FE5" w:rsidRPr="00F91FE5" w:rsidRDefault="00F91FE5" w:rsidP="00F91FE5">
      <w:pPr>
        <w:jc w:val="both"/>
        <w:rPr>
          <w:color w:val="000000" w:themeColor="text1"/>
          <w:sz w:val="28"/>
        </w:rPr>
      </w:pPr>
      <w:r>
        <w:rPr>
          <w:color w:val="000000" w:themeColor="text1"/>
          <w:sz w:val="28"/>
        </w:rPr>
        <w:t xml:space="preserve">2. </w:t>
      </w:r>
      <w:r w:rsidRPr="00F91FE5">
        <w:rPr>
          <w:color w:val="000000" w:themeColor="text1"/>
          <w:sz w:val="28"/>
        </w:rPr>
        <w:t xml:space="preserve">Детская поликлиника – 22 врача, 23 среднего медицинского персонала – педиатрия, неврология, офтальмология, оториноларингология, хирургия, травматология, урология, психиатрия, эндокринология, стоматология) </w:t>
      </w:r>
    </w:p>
    <w:p w:rsidR="00F91FE5" w:rsidRPr="00F91FE5" w:rsidRDefault="00F91FE5" w:rsidP="00F91FE5">
      <w:pPr>
        <w:jc w:val="both"/>
        <w:rPr>
          <w:color w:val="000000" w:themeColor="text1"/>
          <w:sz w:val="28"/>
        </w:rPr>
      </w:pPr>
      <w:r w:rsidRPr="00F91FE5">
        <w:rPr>
          <w:color w:val="000000" w:themeColor="text1"/>
          <w:sz w:val="28"/>
        </w:rPr>
        <w:t>Плановая мощность 335 чел. в смену или 670 чел</w:t>
      </w:r>
      <w:r>
        <w:rPr>
          <w:color w:val="000000" w:themeColor="text1"/>
          <w:sz w:val="28"/>
        </w:rPr>
        <w:t>.</w:t>
      </w:r>
      <w:r w:rsidRPr="00F91FE5">
        <w:rPr>
          <w:color w:val="000000" w:themeColor="text1"/>
          <w:sz w:val="28"/>
        </w:rPr>
        <w:t xml:space="preserve"> в сутки)</w:t>
      </w:r>
    </w:p>
    <w:p w:rsidR="00F91FE5" w:rsidRPr="00F91FE5" w:rsidRDefault="00F91FE5" w:rsidP="00F91FE5">
      <w:pPr>
        <w:jc w:val="both"/>
        <w:rPr>
          <w:color w:val="000000" w:themeColor="text1"/>
          <w:sz w:val="28"/>
        </w:rPr>
      </w:pPr>
      <w:r>
        <w:rPr>
          <w:color w:val="000000" w:themeColor="text1"/>
          <w:sz w:val="28"/>
        </w:rPr>
        <w:t xml:space="preserve">3. </w:t>
      </w:r>
      <w:r w:rsidRPr="00F91FE5">
        <w:rPr>
          <w:color w:val="000000" w:themeColor="text1"/>
          <w:sz w:val="28"/>
        </w:rPr>
        <w:t>Круглосуточный стационар</w:t>
      </w:r>
      <w:r w:rsidR="00E265D7">
        <w:rPr>
          <w:color w:val="000000" w:themeColor="text1"/>
          <w:sz w:val="28"/>
        </w:rPr>
        <w:t xml:space="preserve"> (13</w:t>
      </w:r>
      <w:r w:rsidRPr="00F91FE5">
        <w:rPr>
          <w:color w:val="000000" w:themeColor="text1"/>
          <w:sz w:val="28"/>
        </w:rPr>
        <w:t>4 койки</w:t>
      </w:r>
      <w:r w:rsidR="00E265D7">
        <w:rPr>
          <w:color w:val="000000" w:themeColor="text1"/>
          <w:sz w:val="28"/>
        </w:rPr>
        <w:t>)</w:t>
      </w:r>
      <w:r w:rsidRPr="00F91FE5">
        <w:rPr>
          <w:color w:val="000000" w:themeColor="text1"/>
          <w:sz w:val="28"/>
        </w:rPr>
        <w:t xml:space="preserve"> - терапевтический, неврологический, педиатрический, хирургический, травматологический, инфекционный, гинекологический профиль, </w:t>
      </w:r>
      <w:proofErr w:type="spellStart"/>
      <w:r w:rsidRPr="00F91FE5">
        <w:rPr>
          <w:color w:val="000000" w:themeColor="text1"/>
          <w:sz w:val="28"/>
        </w:rPr>
        <w:t>оперблок</w:t>
      </w:r>
      <w:proofErr w:type="spellEnd"/>
      <w:r w:rsidRPr="00F91FE5">
        <w:rPr>
          <w:color w:val="000000" w:themeColor="text1"/>
          <w:sz w:val="28"/>
        </w:rPr>
        <w:t>, отделение анестезии и реанимации, приемное отделение</w:t>
      </w:r>
    </w:p>
    <w:p w:rsidR="00F91FE5" w:rsidRPr="00F91FE5" w:rsidRDefault="00F91FE5" w:rsidP="00F91FE5">
      <w:pPr>
        <w:jc w:val="both"/>
        <w:rPr>
          <w:color w:val="000000" w:themeColor="text1"/>
          <w:sz w:val="28"/>
        </w:rPr>
      </w:pPr>
      <w:r w:rsidRPr="00F91FE5">
        <w:rPr>
          <w:color w:val="000000" w:themeColor="text1"/>
          <w:sz w:val="28"/>
        </w:rPr>
        <w:t>Плановое количество больных 3 650</w:t>
      </w:r>
    </w:p>
    <w:p w:rsidR="00F91FE5" w:rsidRPr="00F91FE5" w:rsidRDefault="00F91FE5" w:rsidP="00F91FE5">
      <w:pPr>
        <w:jc w:val="both"/>
        <w:rPr>
          <w:color w:val="000000" w:themeColor="text1"/>
          <w:sz w:val="28"/>
        </w:rPr>
      </w:pPr>
      <w:r w:rsidRPr="00F91FE5">
        <w:rPr>
          <w:color w:val="000000" w:themeColor="text1"/>
          <w:sz w:val="28"/>
        </w:rPr>
        <w:t xml:space="preserve">4. Дневной стационар111 коек -  педиатрический, терапевтический, </w:t>
      </w:r>
      <w:proofErr w:type="spellStart"/>
      <w:r w:rsidRPr="00F91FE5">
        <w:rPr>
          <w:color w:val="000000" w:themeColor="text1"/>
          <w:sz w:val="28"/>
        </w:rPr>
        <w:t>оторинолагилогический</w:t>
      </w:r>
      <w:proofErr w:type="spellEnd"/>
      <w:r w:rsidRPr="00F91FE5">
        <w:rPr>
          <w:color w:val="000000" w:themeColor="text1"/>
          <w:sz w:val="28"/>
        </w:rPr>
        <w:t xml:space="preserve">, гинекологический, хирургический </w:t>
      </w:r>
      <w:proofErr w:type="gramStart"/>
      <w:r w:rsidRPr="00F91FE5">
        <w:rPr>
          <w:color w:val="000000" w:themeColor="text1"/>
          <w:sz w:val="28"/>
        </w:rPr>
        <w:t xml:space="preserve">профиль,   </w:t>
      </w:r>
      <w:proofErr w:type="gramEnd"/>
      <w:r w:rsidRPr="00F91FE5">
        <w:rPr>
          <w:color w:val="000000" w:themeColor="text1"/>
          <w:sz w:val="28"/>
        </w:rPr>
        <w:t>в том числе стационар на дому</w:t>
      </w:r>
    </w:p>
    <w:p w:rsidR="00F91FE5" w:rsidRPr="00F91FE5" w:rsidRDefault="00F91FE5" w:rsidP="00F91FE5">
      <w:pPr>
        <w:jc w:val="both"/>
        <w:rPr>
          <w:color w:val="000000" w:themeColor="text1"/>
          <w:sz w:val="28"/>
        </w:rPr>
      </w:pPr>
      <w:r w:rsidRPr="00F91FE5">
        <w:rPr>
          <w:color w:val="000000" w:themeColor="text1"/>
          <w:sz w:val="28"/>
        </w:rPr>
        <w:t>Плановое количество больных 3150</w:t>
      </w:r>
    </w:p>
    <w:p w:rsidR="00F91FE5" w:rsidRPr="00F91FE5" w:rsidRDefault="00F91FE5" w:rsidP="00F91FE5">
      <w:pPr>
        <w:jc w:val="both"/>
        <w:rPr>
          <w:color w:val="000000" w:themeColor="text1"/>
          <w:sz w:val="28"/>
        </w:rPr>
      </w:pPr>
      <w:r w:rsidRPr="00F91FE5">
        <w:rPr>
          <w:color w:val="000000" w:themeColor="text1"/>
          <w:sz w:val="28"/>
        </w:rPr>
        <w:lastRenderedPageBreak/>
        <w:t>5. Диагностическая служба включает в себя- отделение функциональной диагностики, эндоскопическое отделение, рентгенологическое отделение, физиотерапевтическое отделение</w:t>
      </w:r>
    </w:p>
    <w:p w:rsidR="00F91FE5" w:rsidRPr="00F91FE5" w:rsidRDefault="00F91FE5" w:rsidP="00F91FE5">
      <w:pPr>
        <w:jc w:val="both"/>
        <w:rPr>
          <w:color w:val="000000" w:themeColor="text1"/>
          <w:sz w:val="28"/>
        </w:rPr>
      </w:pPr>
      <w:r w:rsidRPr="00F91FE5">
        <w:rPr>
          <w:color w:val="000000" w:themeColor="text1"/>
          <w:sz w:val="28"/>
        </w:rPr>
        <w:t>6. Отделение скорой медицинской помощи -  6 бригад (3 бригады г. Тутаев правый берег, 2 бригада г. Тутаев левый берег,1 бригада пос. Константиновский)</w:t>
      </w:r>
    </w:p>
    <w:p w:rsidR="00F91FE5" w:rsidRPr="00F91FE5" w:rsidRDefault="00F91FE5" w:rsidP="00F91FE5">
      <w:pPr>
        <w:jc w:val="both"/>
        <w:rPr>
          <w:color w:val="000000" w:themeColor="text1"/>
          <w:sz w:val="28"/>
        </w:rPr>
      </w:pPr>
      <w:r w:rsidRPr="00F91FE5">
        <w:rPr>
          <w:color w:val="000000" w:themeColor="text1"/>
          <w:sz w:val="28"/>
        </w:rPr>
        <w:t>7. Поликлиника 2 (левый берег) 8 врачей, 19 среднего медицинского персонала (терапевтический, педиатрический, хирургический, офтальмологический, стоматология по графику – гинекологический, кардиологический, неврологический, эндокринологический, клиническая, диагностика, рентген, ультразвуковая диагностика, функциональная диагностика)</w:t>
      </w:r>
    </w:p>
    <w:p w:rsidR="00F91FE5" w:rsidRPr="00F91FE5" w:rsidRDefault="00F91FE5" w:rsidP="00F91FE5">
      <w:pPr>
        <w:jc w:val="both"/>
        <w:rPr>
          <w:color w:val="000000" w:themeColor="text1"/>
          <w:sz w:val="28"/>
        </w:rPr>
      </w:pPr>
      <w:r w:rsidRPr="00F91FE5">
        <w:rPr>
          <w:color w:val="000000" w:themeColor="text1"/>
          <w:sz w:val="28"/>
        </w:rPr>
        <w:t>Плановая мощность – 120 чел. в смену (240 чел</w:t>
      </w:r>
      <w:r>
        <w:rPr>
          <w:color w:val="000000" w:themeColor="text1"/>
          <w:sz w:val="28"/>
        </w:rPr>
        <w:t>.</w:t>
      </w:r>
      <w:r w:rsidRPr="00F91FE5">
        <w:rPr>
          <w:color w:val="000000" w:themeColor="text1"/>
          <w:sz w:val="28"/>
        </w:rPr>
        <w:t xml:space="preserve"> в сутки)</w:t>
      </w:r>
    </w:p>
    <w:p w:rsidR="00F91FE5" w:rsidRPr="00F91FE5" w:rsidRDefault="00F91FE5" w:rsidP="00F91FE5">
      <w:pPr>
        <w:jc w:val="both"/>
        <w:rPr>
          <w:color w:val="000000" w:themeColor="text1"/>
          <w:sz w:val="28"/>
        </w:rPr>
      </w:pPr>
      <w:r w:rsidRPr="00F91FE5">
        <w:rPr>
          <w:color w:val="000000" w:themeColor="text1"/>
          <w:sz w:val="28"/>
        </w:rPr>
        <w:t xml:space="preserve">8. Поликлиника 3 пос. Константиновский – 9 врачей, 13 среднего медицинского персонала (терапевтический, педиатрический, хирургический, стоматология, </w:t>
      </w:r>
      <w:proofErr w:type="spellStart"/>
      <w:r w:rsidRPr="00F91FE5">
        <w:rPr>
          <w:color w:val="000000" w:themeColor="text1"/>
          <w:sz w:val="28"/>
        </w:rPr>
        <w:t>оторинолагилогический</w:t>
      </w:r>
      <w:proofErr w:type="spellEnd"/>
      <w:r w:rsidRPr="00F91FE5">
        <w:rPr>
          <w:color w:val="000000" w:themeColor="text1"/>
          <w:sz w:val="28"/>
        </w:rPr>
        <w:t xml:space="preserve">, общая практика, клиническая диагностика, ультразвуковая </w:t>
      </w:r>
      <w:proofErr w:type="spellStart"/>
      <w:proofErr w:type="gramStart"/>
      <w:r w:rsidRPr="00F91FE5">
        <w:rPr>
          <w:color w:val="000000" w:themeColor="text1"/>
          <w:sz w:val="28"/>
        </w:rPr>
        <w:t>диагностика,функциональная</w:t>
      </w:r>
      <w:proofErr w:type="spellEnd"/>
      <w:proofErr w:type="gramEnd"/>
      <w:r w:rsidRPr="00F91FE5">
        <w:rPr>
          <w:color w:val="000000" w:themeColor="text1"/>
          <w:sz w:val="28"/>
        </w:rPr>
        <w:t xml:space="preserve"> диагностика, физиотерапия, рентген)</w:t>
      </w:r>
    </w:p>
    <w:p w:rsidR="00F91FE5" w:rsidRPr="00F91FE5" w:rsidRDefault="00F91FE5" w:rsidP="00F91FE5">
      <w:pPr>
        <w:jc w:val="both"/>
        <w:rPr>
          <w:color w:val="000000" w:themeColor="text1"/>
          <w:sz w:val="28"/>
        </w:rPr>
      </w:pPr>
      <w:r w:rsidRPr="00F91FE5">
        <w:rPr>
          <w:color w:val="000000" w:themeColor="text1"/>
          <w:sz w:val="28"/>
        </w:rPr>
        <w:t>Плановая мощность – 116 чел. в смену (232 чел</w:t>
      </w:r>
      <w:r>
        <w:rPr>
          <w:color w:val="000000" w:themeColor="text1"/>
          <w:sz w:val="28"/>
        </w:rPr>
        <w:t>.</w:t>
      </w:r>
      <w:r w:rsidRPr="00F91FE5">
        <w:rPr>
          <w:color w:val="000000" w:themeColor="text1"/>
          <w:sz w:val="28"/>
        </w:rPr>
        <w:t xml:space="preserve"> в сутки)</w:t>
      </w:r>
    </w:p>
    <w:p w:rsidR="00F91FE5" w:rsidRPr="00F91FE5" w:rsidRDefault="00F91FE5" w:rsidP="00F91FE5">
      <w:pPr>
        <w:jc w:val="both"/>
        <w:rPr>
          <w:color w:val="000000" w:themeColor="text1"/>
          <w:sz w:val="28"/>
        </w:rPr>
      </w:pPr>
      <w:r w:rsidRPr="00F91FE5">
        <w:rPr>
          <w:color w:val="000000" w:themeColor="text1"/>
          <w:sz w:val="28"/>
        </w:rPr>
        <w:t xml:space="preserve">9. </w:t>
      </w:r>
      <w:proofErr w:type="spellStart"/>
      <w:r w:rsidRPr="00F91FE5">
        <w:rPr>
          <w:color w:val="000000" w:themeColor="text1"/>
          <w:sz w:val="28"/>
        </w:rPr>
        <w:t>Фоминская</w:t>
      </w:r>
      <w:proofErr w:type="spellEnd"/>
      <w:r w:rsidRPr="00F91FE5">
        <w:rPr>
          <w:color w:val="000000" w:themeColor="text1"/>
          <w:sz w:val="28"/>
        </w:rPr>
        <w:t xml:space="preserve"> амбулатория – 1 врач, 3 среднего медицинского персонала (общая практика, стоматология)</w:t>
      </w:r>
    </w:p>
    <w:p w:rsidR="00F91FE5" w:rsidRPr="00F91FE5" w:rsidRDefault="00F91FE5" w:rsidP="00F91FE5">
      <w:pPr>
        <w:jc w:val="both"/>
        <w:rPr>
          <w:color w:val="000000" w:themeColor="text1"/>
          <w:sz w:val="28"/>
        </w:rPr>
      </w:pPr>
      <w:r w:rsidRPr="00F91FE5">
        <w:rPr>
          <w:color w:val="000000" w:themeColor="text1"/>
          <w:sz w:val="28"/>
        </w:rPr>
        <w:t>Плановая мощность 12 чел. в смену (1 смена)</w:t>
      </w:r>
    </w:p>
    <w:p w:rsidR="00F91FE5" w:rsidRPr="00F91FE5" w:rsidRDefault="00F91FE5" w:rsidP="00F91FE5">
      <w:pPr>
        <w:jc w:val="both"/>
        <w:rPr>
          <w:color w:val="000000" w:themeColor="text1"/>
          <w:sz w:val="28"/>
        </w:rPr>
      </w:pPr>
      <w:r w:rsidRPr="00F91FE5">
        <w:rPr>
          <w:color w:val="000000" w:themeColor="text1"/>
          <w:sz w:val="28"/>
        </w:rPr>
        <w:t xml:space="preserve">10. 18 </w:t>
      </w:r>
      <w:proofErr w:type="spellStart"/>
      <w:r w:rsidRPr="00F91FE5">
        <w:rPr>
          <w:color w:val="000000" w:themeColor="text1"/>
          <w:sz w:val="28"/>
        </w:rPr>
        <w:t>ФАПов</w:t>
      </w:r>
      <w:proofErr w:type="spellEnd"/>
      <w:r w:rsidRPr="00F91FE5">
        <w:rPr>
          <w:color w:val="000000" w:themeColor="text1"/>
          <w:sz w:val="28"/>
        </w:rPr>
        <w:t>- 15 среднего медицинского персонала</w:t>
      </w:r>
    </w:p>
    <w:p w:rsidR="00F91FE5" w:rsidRDefault="00F91FE5" w:rsidP="00F91FE5">
      <w:pPr>
        <w:jc w:val="both"/>
        <w:rPr>
          <w:color w:val="000000" w:themeColor="text1"/>
          <w:sz w:val="28"/>
        </w:rPr>
      </w:pPr>
      <w:r w:rsidRPr="00F91FE5">
        <w:rPr>
          <w:color w:val="000000" w:themeColor="text1"/>
          <w:sz w:val="28"/>
        </w:rPr>
        <w:t>Плановая мощность 210 чел. в смену (1 смена)</w:t>
      </w:r>
    </w:p>
    <w:p w:rsidR="00E265D7" w:rsidRDefault="00E265D7" w:rsidP="00E265D7">
      <w:pPr>
        <w:jc w:val="both"/>
        <w:rPr>
          <w:b/>
          <w:color w:val="000000" w:themeColor="text1"/>
          <w:sz w:val="28"/>
        </w:rPr>
      </w:pPr>
    </w:p>
    <w:p w:rsidR="00E265D7" w:rsidRPr="00E265D7" w:rsidRDefault="00E265D7" w:rsidP="00E265D7">
      <w:pPr>
        <w:jc w:val="both"/>
        <w:rPr>
          <w:b/>
          <w:color w:val="000000" w:themeColor="text1"/>
          <w:sz w:val="28"/>
        </w:rPr>
      </w:pPr>
      <w:r w:rsidRPr="00E265D7">
        <w:rPr>
          <w:b/>
          <w:color w:val="000000" w:themeColor="text1"/>
          <w:sz w:val="28"/>
        </w:rPr>
        <w:t>Проблемы</w:t>
      </w:r>
    </w:p>
    <w:p w:rsidR="00E265D7" w:rsidRPr="00E265D7" w:rsidRDefault="00E265D7" w:rsidP="00E265D7">
      <w:pPr>
        <w:jc w:val="both"/>
        <w:rPr>
          <w:color w:val="000000" w:themeColor="text1"/>
          <w:sz w:val="28"/>
        </w:rPr>
      </w:pPr>
      <w:r>
        <w:rPr>
          <w:color w:val="000000" w:themeColor="text1"/>
          <w:sz w:val="28"/>
        </w:rPr>
        <w:t xml:space="preserve">1. </w:t>
      </w:r>
      <w:r w:rsidRPr="00E265D7">
        <w:rPr>
          <w:color w:val="000000" w:themeColor="text1"/>
          <w:sz w:val="28"/>
        </w:rPr>
        <w:t xml:space="preserve">Кадровое обеспечение требуются </w:t>
      </w:r>
    </w:p>
    <w:tbl>
      <w:tblPr>
        <w:tblStyle w:val="a9"/>
        <w:tblW w:w="0" w:type="auto"/>
        <w:tblLook w:val="04A0" w:firstRow="1" w:lastRow="0" w:firstColumn="1" w:lastColumn="0" w:noHBand="0" w:noVBand="1"/>
      </w:tblPr>
      <w:tblGrid>
        <w:gridCol w:w="4814"/>
        <w:gridCol w:w="4815"/>
      </w:tblGrid>
      <w:tr w:rsidR="00E265D7" w:rsidRPr="00E265D7" w:rsidTr="00E265D7">
        <w:tc>
          <w:tcPr>
            <w:tcW w:w="4814" w:type="dxa"/>
          </w:tcPr>
          <w:p w:rsidR="00E265D7" w:rsidRPr="008222B4" w:rsidRDefault="00E265D7" w:rsidP="009639B7">
            <w:pPr>
              <w:jc w:val="both"/>
              <w:rPr>
                <w:color w:val="000000" w:themeColor="text1"/>
              </w:rPr>
            </w:pPr>
            <w:r w:rsidRPr="008222B4">
              <w:rPr>
                <w:color w:val="000000" w:themeColor="text1"/>
              </w:rPr>
              <w:t>Наименование должности</w:t>
            </w:r>
          </w:p>
        </w:tc>
        <w:tc>
          <w:tcPr>
            <w:tcW w:w="4815" w:type="dxa"/>
          </w:tcPr>
          <w:p w:rsidR="00E265D7" w:rsidRPr="008222B4" w:rsidRDefault="00E265D7" w:rsidP="009639B7">
            <w:pPr>
              <w:jc w:val="both"/>
              <w:rPr>
                <w:color w:val="000000" w:themeColor="text1"/>
              </w:rPr>
            </w:pPr>
            <w:r w:rsidRPr="008222B4">
              <w:rPr>
                <w:color w:val="000000" w:themeColor="text1"/>
              </w:rPr>
              <w:t>Необходимое количество работников</w:t>
            </w:r>
          </w:p>
        </w:tc>
      </w:tr>
      <w:tr w:rsidR="00E265D7" w:rsidRPr="00E265D7" w:rsidTr="00E265D7">
        <w:tc>
          <w:tcPr>
            <w:tcW w:w="4814" w:type="dxa"/>
          </w:tcPr>
          <w:p w:rsidR="00E265D7" w:rsidRPr="008222B4" w:rsidRDefault="00E265D7" w:rsidP="009639B7">
            <w:pPr>
              <w:jc w:val="both"/>
              <w:rPr>
                <w:color w:val="000000" w:themeColor="text1"/>
              </w:rPr>
            </w:pPr>
            <w:r w:rsidRPr="008222B4">
              <w:rPr>
                <w:color w:val="000000" w:themeColor="text1"/>
              </w:rPr>
              <w:t xml:space="preserve">Врач-акушер-гинеколог </w:t>
            </w:r>
          </w:p>
        </w:tc>
        <w:tc>
          <w:tcPr>
            <w:tcW w:w="4815" w:type="dxa"/>
          </w:tcPr>
          <w:p w:rsidR="00E265D7" w:rsidRPr="008222B4" w:rsidRDefault="00E265D7" w:rsidP="008222B4">
            <w:pPr>
              <w:jc w:val="center"/>
              <w:rPr>
                <w:color w:val="000000" w:themeColor="text1"/>
              </w:rPr>
            </w:pPr>
            <w:r w:rsidRPr="008222B4">
              <w:rPr>
                <w:color w:val="000000" w:themeColor="text1"/>
              </w:rPr>
              <w:t>1</w:t>
            </w:r>
          </w:p>
        </w:tc>
      </w:tr>
      <w:tr w:rsidR="00E265D7" w:rsidRPr="00E265D7" w:rsidTr="00E265D7">
        <w:tc>
          <w:tcPr>
            <w:tcW w:w="4814" w:type="dxa"/>
          </w:tcPr>
          <w:p w:rsidR="00E265D7" w:rsidRPr="008222B4" w:rsidRDefault="00E265D7" w:rsidP="009639B7">
            <w:pPr>
              <w:jc w:val="both"/>
              <w:rPr>
                <w:color w:val="000000" w:themeColor="text1"/>
              </w:rPr>
            </w:pPr>
            <w:r w:rsidRPr="008222B4">
              <w:rPr>
                <w:color w:val="000000" w:themeColor="text1"/>
              </w:rPr>
              <w:t xml:space="preserve">Врач общей практики (семейный врач) </w:t>
            </w:r>
          </w:p>
        </w:tc>
        <w:tc>
          <w:tcPr>
            <w:tcW w:w="4815" w:type="dxa"/>
          </w:tcPr>
          <w:p w:rsidR="00E265D7" w:rsidRPr="008222B4" w:rsidRDefault="00E265D7" w:rsidP="008222B4">
            <w:pPr>
              <w:jc w:val="center"/>
              <w:rPr>
                <w:color w:val="000000" w:themeColor="text1"/>
              </w:rPr>
            </w:pPr>
            <w:r w:rsidRPr="008222B4">
              <w:rPr>
                <w:color w:val="000000" w:themeColor="text1"/>
              </w:rPr>
              <w:t>2</w:t>
            </w:r>
          </w:p>
        </w:tc>
      </w:tr>
      <w:tr w:rsidR="00E265D7" w:rsidRPr="00E265D7" w:rsidTr="00E265D7">
        <w:tc>
          <w:tcPr>
            <w:tcW w:w="4814" w:type="dxa"/>
          </w:tcPr>
          <w:p w:rsidR="00E265D7" w:rsidRPr="008222B4" w:rsidRDefault="00E265D7" w:rsidP="009639B7">
            <w:pPr>
              <w:jc w:val="both"/>
              <w:rPr>
                <w:color w:val="000000" w:themeColor="text1"/>
              </w:rPr>
            </w:pPr>
            <w:r w:rsidRPr="008222B4">
              <w:rPr>
                <w:color w:val="000000" w:themeColor="text1"/>
              </w:rPr>
              <w:t>Врач-онколог</w:t>
            </w:r>
          </w:p>
        </w:tc>
        <w:tc>
          <w:tcPr>
            <w:tcW w:w="4815" w:type="dxa"/>
          </w:tcPr>
          <w:p w:rsidR="00E265D7" w:rsidRPr="008222B4" w:rsidRDefault="00E265D7" w:rsidP="008222B4">
            <w:pPr>
              <w:jc w:val="center"/>
              <w:rPr>
                <w:color w:val="000000" w:themeColor="text1"/>
              </w:rPr>
            </w:pPr>
            <w:r w:rsidRPr="008222B4">
              <w:rPr>
                <w:color w:val="000000" w:themeColor="text1"/>
              </w:rPr>
              <w:t>1</w:t>
            </w:r>
          </w:p>
        </w:tc>
      </w:tr>
      <w:tr w:rsidR="00E265D7" w:rsidRPr="00E265D7" w:rsidTr="00E265D7">
        <w:tc>
          <w:tcPr>
            <w:tcW w:w="4814" w:type="dxa"/>
          </w:tcPr>
          <w:p w:rsidR="00E265D7" w:rsidRPr="008222B4" w:rsidRDefault="00E265D7" w:rsidP="009639B7">
            <w:pPr>
              <w:jc w:val="both"/>
              <w:rPr>
                <w:color w:val="000000" w:themeColor="text1"/>
              </w:rPr>
            </w:pPr>
            <w:r w:rsidRPr="008222B4">
              <w:rPr>
                <w:color w:val="000000" w:themeColor="text1"/>
              </w:rPr>
              <w:t>Врач-психотерапевт</w:t>
            </w:r>
          </w:p>
        </w:tc>
        <w:tc>
          <w:tcPr>
            <w:tcW w:w="4815" w:type="dxa"/>
          </w:tcPr>
          <w:p w:rsidR="00E265D7" w:rsidRPr="008222B4" w:rsidRDefault="00E265D7" w:rsidP="008222B4">
            <w:pPr>
              <w:jc w:val="center"/>
              <w:rPr>
                <w:color w:val="000000" w:themeColor="text1"/>
              </w:rPr>
            </w:pPr>
            <w:r w:rsidRPr="008222B4">
              <w:rPr>
                <w:color w:val="000000" w:themeColor="text1"/>
              </w:rPr>
              <w:t>1</w:t>
            </w:r>
          </w:p>
        </w:tc>
      </w:tr>
      <w:tr w:rsidR="00E265D7" w:rsidRPr="00E265D7" w:rsidTr="00E265D7">
        <w:tc>
          <w:tcPr>
            <w:tcW w:w="4814" w:type="dxa"/>
          </w:tcPr>
          <w:p w:rsidR="00E265D7" w:rsidRPr="008222B4" w:rsidRDefault="00E265D7" w:rsidP="00E265D7">
            <w:pPr>
              <w:jc w:val="both"/>
              <w:rPr>
                <w:color w:val="000000" w:themeColor="text1"/>
              </w:rPr>
            </w:pPr>
            <w:r w:rsidRPr="008222B4">
              <w:rPr>
                <w:color w:val="000000" w:themeColor="text1"/>
              </w:rPr>
              <w:t>Врач-стоматолог-хирург</w:t>
            </w:r>
          </w:p>
        </w:tc>
        <w:tc>
          <w:tcPr>
            <w:tcW w:w="4815" w:type="dxa"/>
          </w:tcPr>
          <w:p w:rsidR="00E265D7" w:rsidRPr="008222B4" w:rsidRDefault="00E265D7" w:rsidP="008222B4">
            <w:pPr>
              <w:jc w:val="center"/>
              <w:rPr>
                <w:color w:val="000000" w:themeColor="text1"/>
              </w:rPr>
            </w:pPr>
            <w:r w:rsidRPr="008222B4">
              <w:rPr>
                <w:color w:val="000000" w:themeColor="text1"/>
              </w:rPr>
              <w:t>1</w:t>
            </w:r>
          </w:p>
        </w:tc>
      </w:tr>
      <w:tr w:rsidR="00E265D7" w:rsidRPr="00E265D7" w:rsidTr="00E265D7">
        <w:tc>
          <w:tcPr>
            <w:tcW w:w="4814" w:type="dxa"/>
          </w:tcPr>
          <w:p w:rsidR="00E265D7" w:rsidRPr="008222B4" w:rsidRDefault="00E265D7" w:rsidP="00E265D7">
            <w:pPr>
              <w:jc w:val="both"/>
              <w:rPr>
                <w:color w:val="000000" w:themeColor="text1"/>
              </w:rPr>
            </w:pPr>
            <w:r w:rsidRPr="008222B4">
              <w:rPr>
                <w:color w:val="000000" w:themeColor="text1"/>
              </w:rPr>
              <w:t>Врач-терапевт-участковый</w:t>
            </w:r>
          </w:p>
        </w:tc>
        <w:tc>
          <w:tcPr>
            <w:tcW w:w="4815" w:type="dxa"/>
          </w:tcPr>
          <w:p w:rsidR="00E265D7" w:rsidRPr="008222B4" w:rsidRDefault="00E265D7" w:rsidP="008222B4">
            <w:pPr>
              <w:jc w:val="center"/>
              <w:rPr>
                <w:color w:val="000000" w:themeColor="text1"/>
              </w:rPr>
            </w:pPr>
            <w:r w:rsidRPr="008222B4">
              <w:rPr>
                <w:color w:val="000000" w:themeColor="text1"/>
              </w:rPr>
              <w:t>2</w:t>
            </w:r>
          </w:p>
        </w:tc>
      </w:tr>
      <w:tr w:rsidR="00E265D7" w:rsidRPr="00E265D7" w:rsidTr="00E265D7">
        <w:tc>
          <w:tcPr>
            <w:tcW w:w="4814" w:type="dxa"/>
          </w:tcPr>
          <w:p w:rsidR="00E265D7" w:rsidRPr="008222B4" w:rsidRDefault="00E265D7" w:rsidP="009639B7">
            <w:pPr>
              <w:jc w:val="both"/>
              <w:rPr>
                <w:color w:val="000000" w:themeColor="text1"/>
              </w:rPr>
            </w:pPr>
            <w:r w:rsidRPr="008222B4">
              <w:rPr>
                <w:color w:val="000000" w:themeColor="text1"/>
              </w:rPr>
              <w:t>Врач-травматолог-ортопед</w:t>
            </w:r>
          </w:p>
        </w:tc>
        <w:tc>
          <w:tcPr>
            <w:tcW w:w="4815" w:type="dxa"/>
          </w:tcPr>
          <w:p w:rsidR="00E265D7" w:rsidRPr="008222B4" w:rsidRDefault="00E265D7" w:rsidP="008222B4">
            <w:pPr>
              <w:jc w:val="center"/>
              <w:rPr>
                <w:color w:val="000000" w:themeColor="text1"/>
              </w:rPr>
            </w:pPr>
            <w:r w:rsidRPr="008222B4">
              <w:rPr>
                <w:color w:val="000000" w:themeColor="text1"/>
              </w:rPr>
              <w:t>1</w:t>
            </w:r>
          </w:p>
        </w:tc>
      </w:tr>
      <w:tr w:rsidR="00E265D7" w:rsidRPr="00E265D7" w:rsidTr="00E265D7">
        <w:tc>
          <w:tcPr>
            <w:tcW w:w="4814" w:type="dxa"/>
          </w:tcPr>
          <w:p w:rsidR="00E265D7" w:rsidRPr="008222B4" w:rsidRDefault="00E265D7" w:rsidP="00E265D7">
            <w:pPr>
              <w:jc w:val="both"/>
              <w:rPr>
                <w:color w:val="000000" w:themeColor="text1"/>
              </w:rPr>
            </w:pPr>
            <w:r w:rsidRPr="008222B4">
              <w:rPr>
                <w:color w:val="000000" w:themeColor="text1"/>
              </w:rPr>
              <w:t>Заведующий отделением – врач-терапевт приемного отделения</w:t>
            </w:r>
          </w:p>
        </w:tc>
        <w:tc>
          <w:tcPr>
            <w:tcW w:w="4815" w:type="dxa"/>
          </w:tcPr>
          <w:p w:rsidR="00E265D7" w:rsidRPr="008222B4" w:rsidRDefault="00E265D7" w:rsidP="008222B4">
            <w:pPr>
              <w:jc w:val="center"/>
              <w:rPr>
                <w:color w:val="000000" w:themeColor="text1"/>
              </w:rPr>
            </w:pPr>
            <w:r w:rsidRPr="008222B4">
              <w:rPr>
                <w:color w:val="000000" w:themeColor="text1"/>
              </w:rPr>
              <w:t>1</w:t>
            </w:r>
          </w:p>
        </w:tc>
      </w:tr>
      <w:tr w:rsidR="00E265D7" w:rsidRPr="00E265D7" w:rsidTr="00E265D7">
        <w:tc>
          <w:tcPr>
            <w:tcW w:w="4814" w:type="dxa"/>
          </w:tcPr>
          <w:p w:rsidR="00E265D7" w:rsidRPr="008222B4" w:rsidRDefault="00E265D7" w:rsidP="009639B7">
            <w:pPr>
              <w:jc w:val="both"/>
              <w:rPr>
                <w:color w:val="000000" w:themeColor="text1"/>
              </w:rPr>
            </w:pPr>
            <w:r w:rsidRPr="008222B4">
              <w:rPr>
                <w:color w:val="000000" w:themeColor="text1"/>
              </w:rPr>
              <w:t xml:space="preserve">Заведующий отделением – врач-физиотерапевт </w:t>
            </w:r>
          </w:p>
        </w:tc>
        <w:tc>
          <w:tcPr>
            <w:tcW w:w="4815" w:type="dxa"/>
          </w:tcPr>
          <w:p w:rsidR="00E265D7" w:rsidRPr="008222B4" w:rsidRDefault="00E265D7" w:rsidP="008222B4">
            <w:pPr>
              <w:jc w:val="center"/>
              <w:rPr>
                <w:color w:val="000000" w:themeColor="text1"/>
              </w:rPr>
            </w:pPr>
            <w:r w:rsidRPr="008222B4">
              <w:rPr>
                <w:color w:val="000000" w:themeColor="text1"/>
              </w:rPr>
              <w:t>1</w:t>
            </w:r>
          </w:p>
        </w:tc>
      </w:tr>
      <w:tr w:rsidR="00E265D7" w:rsidRPr="00E265D7" w:rsidTr="008222B4">
        <w:tc>
          <w:tcPr>
            <w:tcW w:w="4814" w:type="dxa"/>
          </w:tcPr>
          <w:p w:rsidR="00E265D7" w:rsidRPr="008222B4" w:rsidRDefault="00E265D7" w:rsidP="009639B7">
            <w:pPr>
              <w:jc w:val="both"/>
              <w:rPr>
                <w:color w:val="000000" w:themeColor="text1"/>
              </w:rPr>
            </w:pPr>
            <w:r w:rsidRPr="008222B4">
              <w:rPr>
                <w:color w:val="000000" w:themeColor="text1"/>
              </w:rPr>
              <w:t>Заведующий отделением-врач-инфекц</w:t>
            </w:r>
            <w:r w:rsidR="008222B4">
              <w:rPr>
                <w:color w:val="000000" w:themeColor="text1"/>
              </w:rPr>
              <w:t>ионист инфекционного отделения</w:t>
            </w:r>
          </w:p>
        </w:tc>
        <w:tc>
          <w:tcPr>
            <w:tcW w:w="4815" w:type="dxa"/>
          </w:tcPr>
          <w:p w:rsidR="00E265D7" w:rsidRPr="008222B4" w:rsidRDefault="00E265D7" w:rsidP="008222B4">
            <w:pPr>
              <w:jc w:val="center"/>
              <w:rPr>
                <w:color w:val="000000" w:themeColor="text1"/>
              </w:rPr>
            </w:pPr>
            <w:r w:rsidRPr="008222B4">
              <w:rPr>
                <w:color w:val="000000" w:themeColor="text1"/>
              </w:rPr>
              <w:t>1</w:t>
            </w:r>
          </w:p>
          <w:p w:rsidR="00E265D7" w:rsidRPr="008222B4" w:rsidRDefault="00E265D7" w:rsidP="008222B4">
            <w:pPr>
              <w:jc w:val="center"/>
              <w:rPr>
                <w:color w:val="000000" w:themeColor="text1"/>
              </w:rPr>
            </w:pPr>
            <w:r w:rsidRPr="008222B4">
              <w:rPr>
                <w:color w:val="000000" w:themeColor="text1"/>
              </w:rPr>
              <w:t>(на время отсутствия основного работника)</w:t>
            </w:r>
          </w:p>
        </w:tc>
      </w:tr>
      <w:tr w:rsidR="00E265D7" w:rsidRPr="00E265D7" w:rsidTr="00E265D7">
        <w:tc>
          <w:tcPr>
            <w:tcW w:w="4814" w:type="dxa"/>
          </w:tcPr>
          <w:p w:rsidR="00E265D7" w:rsidRPr="008222B4" w:rsidRDefault="00E265D7" w:rsidP="009639B7">
            <w:pPr>
              <w:jc w:val="both"/>
              <w:rPr>
                <w:color w:val="000000" w:themeColor="text1"/>
              </w:rPr>
            </w:pPr>
            <w:r w:rsidRPr="008222B4">
              <w:rPr>
                <w:color w:val="000000" w:themeColor="text1"/>
              </w:rPr>
              <w:t>Врач-хирург</w:t>
            </w:r>
          </w:p>
        </w:tc>
        <w:tc>
          <w:tcPr>
            <w:tcW w:w="4815" w:type="dxa"/>
          </w:tcPr>
          <w:p w:rsidR="00E265D7" w:rsidRPr="008222B4" w:rsidRDefault="00E265D7" w:rsidP="008222B4">
            <w:pPr>
              <w:jc w:val="center"/>
              <w:rPr>
                <w:color w:val="000000" w:themeColor="text1"/>
              </w:rPr>
            </w:pPr>
            <w:r w:rsidRPr="008222B4">
              <w:rPr>
                <w:color w:val="000000" w:themeColor="text1"/>
              </w:rPr>
              <w:t>2</w:t>
            </w:r>
          </w:p>
        </w:tc>
      </w:tr>
      <w:tr w:rsidR="00E265D7" w:rsidRPr="00E265D7" w:rsidTr="00E265D7">
        <w:tc>
          <w:tcPr>
            <w:tcW w:w="4814" w:type="dxa"/>
          </w:tcPr>
          <w:p w:rsidR="00E265D7" w:rsidRPr="008222B4" w:rsidRDefault="008222B4" w:rsidP="00E265D7">
            <w:pPr>
              <w:jc w:val="both"/>
              <w:rPr>
                <w:color w:val="000000" w:themeColor="text1"/>
              </w:rPr>
            </w:pPr>
            <w:r w:rsidRPr="008222B4">
              <w:rPr>
                <w:color w:val="000000" w:themeColor="text1"/>
              </w:rPr>
              <w:t>Врач-травматолог-ортопед</w:t>
            </w:r>
          </w:p>
        </w:tc>
        <w:tc>
          <w:tcPr>
            <w:tcW w:w="4815" w:type="dxa"/>
          </w:tcPr>
          <w:p w:rsidR="00E265D7" w:rsidRPr="008222B4" w:rsidRDefault="00E265D7" w:rsidP="008222B4">
            <w:pPr>
              <w:jc w:val="center"/>
              <w:rPr>
                <w:color w:val="000000" w:themeColor="text1"/>
              </w:rPr>
            </w:pPr>
            <w:r w:rsidRPr="008222B4">
              <w:rPr>
                <w:color w:val="000000" w:themeColor="text1"/>
              </w:rPr>
              <w:t>1</w:t>
            </w:r>
          </w:p>
        </w:tc>
      </w:tr>
      <w:tr w:rsidR="00E265D7" w:rsidRPr="00E265D7" w:rsidTr="00E265D7">
        <w:tc>
          <w:tcPr>
            <w:tcW w:w="4814" w:type="dxa"/>
          </w:tcPr>
          <w:p w:rsidR="00E265D7" w:rsidRPr="008222B4" w:rsidRDefault="00E265D7" w:rsidP="00E265D7">
            <w:pPr>
              <w:jc w:val="both"/>
              <w:rPr>
                <w:color w:val="000000" w:themeColor="text1"/>
              </w:rPr>
            </w:pPr>
            <w:r w:rsidRPr="008222B4">
              <w:rPr>
                <w:color w:val="000000" w:themeColor="text1"/>
              </w:rPr>
              <w:t>Врач-акушер-гинеколог</w:t>
            </w:r>
          </w:p>
        </w:tc>
        <w:tc>
          <w:tcPr>
            <w:tcW w:w="4815" w:type="dxa"/>
          </w:tcPr>
          <w:p w:rsidR="00E265D7" w:rsidRPr="008222B4" w:rsidRDefault="00E265D7" w:rsidP="008222B4">
            <w:pPr>
              <w:jc w:val="center"/>
              <w:rPr>
                <w:color w:val="000000" w:themeColor="text1"/>
              </w:rPr>
            </w:pPr>
            <w:r w:rsidRPr="008222B4">
              <w:rPr>
                <w:color w:val="000000" w:themeColor="text1"/>
              </w:rPr>
              <w:t>1</w:t>
            </w:r>
          </w:p>
        </w:tc>
      </w:tr>
      <w:tr w:rsidR="00E265D7" w:rsidRPr="00E265D7" w:rsidTr="00E265D7">
        <w:tc>
          <w:tcPr>
            <w:tcW w:w="4814" w:type="dxa"/>
          </w:tcPr>
          <w:p w:rsidR="00E265D7" w:rsidRPr="008222B4" w:rsidRDefault="00E265D7" w:rsidP="009639B7">
            <w:pPr>
              <w:jc w:val="both"/>
              <w:rPr>
                <w:color w:val="000000" w:themeColor="text1"/>
              </w:rPr>
            </w:pPr>
            <w:r w:rsidRPr="008222B4">
              <w:rPr>
                <w:color w:val="000000" w:themeColor="text1"/>
              </w:rPr>
              <w:t>Врач-педиатр участковый</w:t>
            </w:r>
            <w:r w:rsidRPr="008222B4">
              <w:rPr>
                <w:color w:val="000000" w:themeColor="text1"/>
              </w:rPr>
              <w:tab/>
            </w:r>
          </w:p>
        </w:tc>
        <w:tc>
          <w:tcPr>
            <w:tcW w:w="4815" w:type="dxa"/>
          </w:tcPr>
          <w:p w:rsidR="00E265D7" w:rsidRPr="008222B4" w:rsidRDefault="00E265D7" w:rsidP="008222B4">
            <w:pPr>
              <w:jc w:val="center"/>
              <w:rPr>
                <w:color w:val="000000" w:themeColor="text1"/>
              </w:rPr>
            </w:pPr>
            <w:r w:rsidRPr="008222B4">
              <w:rPr>
                <w:color w:val="000000" w:themeColor="text1"/>
              </w:rPr>
              <w:t>1</w:t>
            </w:r>
          </w:p>
        </w:tc>
      </w:tr>
    </w:tbl>
    <w:p w:rsidR="00E265D7" w:rsidRPr="00E265D7" w:rsidRDefault="00E265D7" w:rsidP="00E265D7">
      <w:pPr>
        <w:jc w:val="both"/>
        <w:rPr>
          <w:color w:val="000000" w:themeColor="text1"/>
          <w:sz w:val="28"/>
        </w:rPr>
      </w:pPr>
    </w:p>
    <w:p w:rsidR="00E265D7" w:rsidRPr="00E265D7" w:rsidRDefault="00E265D7" w:rsidP="00E265D7">
      <w:pPr>
        <w:jc w:val="both"/>
        <w:rPr>
          <w:color w:val="000000" w:themeColor="text1"/>
          <w:sz w:val="28"/>
        </w:rPr>
      </w:pPr>
      <w:r>
        <w:rPr>
          <w:color w:val="000000" w:themeColor="text1"/>
          <w:sz w:val="28"/>
        </w:rPr>
        <w:t xml:space="preserve">2. </w:t>
      </w:r>
      <w:r w:rsidRPr="00E265D7">
        <w:rPr>
          <w:color w:val="000000" w:themeColor="text1"/>
          <w:sz w:val="28"/>
        </w:rPr>
        <w:t xml:space="preserve">Капитальный ремонт   </w:t>
      </w:r>
    </w:p>
    <w:p w:rsidR="00E265D7" w:rsidRPr="00E265D7" w:rsidRDefault="00E265D7" w:rsidP="00E265D7">
      <w:pPr>
        <w:pStyle w:val="aa"/>
        <w:numPr>
          <w:ilvl w:val="0"/>
          <w:numId w:val="11"/>
        </w:numPr>
        <w:jc w:val="both"/>
        <w:rPr>
          <w:color w:val="000000" w:themeColor="text1"/>
          <w:sz w:val="28"/>
        </w:rPr>
      </w:pPr>
      <w:r w:rsidRPr="00E265D7">
        <w:rPr>
          <w:color w:val="000000" w:themeColor="text1"/>
          <w:sz w:val="28"/>
        </w:rPr>
        <w:t>капитальный ремонт поликлиник (включая вентиляцию)</w:t>
      </w:r>
      <w:r>
        <w:rPr>
          <w:color w:val="000000" w:themeColor="text1"/>
          <w:sz w:val="28"/>
        </w:rPr>
        <w:t>;</w:t>
      </w:r>
    </w:p>
    <w:p w:rsidR="00E265D7" w:rsidRPr="00E265D7" w:rsidRDefault="00E265D7" w:rsidP="00E265D7">
      <w:pPr>
        <w:pStyle w:val="aa"/>
        <w:numPr>
          <w:ilvl w:val="0"/>
          <w:numId w:val="11"/>
        </w:numPr>
        <w:jc w:val="both"/>
        <w:rPr>
          <w:color w:val="000000" w:themeColor="text1"/>
          <w:sz w:val="28"/>
        </w:rPr>
      </w:pPr>
      <w:r w:rsidRPr="00E265D7">
        <w:rPr>
          <w:color w:val="000000" w:themeColor="text1"/>
          <w:sz w:val="28"/>
        </w:rPr>
        <w:lastRenderedPageBreak/>
        <w:t>капитальный ремонт круглосуточного стаци</w:t>
      </w:r>
      <w:r>
        <w:rPr>
          <w:color w:val="000000" w:themeColor="text1"/>
          <w:sz w:val="28"/>
        </w:rPr>
        <w:t>онара;</w:t>
      </w:r>
    </w:p>
    <w:p w:rsidR="00E265D7" w:rsidRPr="00E265D7" w:rsidRDefault="00E265D7" w:rsidP="00E265D7">
      <w:pPr>
        <w:pStyle w:val="aa"/>
        <w:numPr>
          <w:ilvl w:val="0"/>
          <w:numId w:val="11"/>
        </w:numPr>
        <w:jc w:val="both"/>
        <w:rPr>
          <w:color w:val="000000" w:themeColor="text1"/>
          <w:sz w:val="28"/>
        </w:rPr>
      </w:pPr>
      <w:r w:rsidRPr="00E265D7">
        <w:rPr>
          <w:color w:val="000000" w:themeColor="text1"/>
          <w:sz w:val="28"/>
        </w:rPr>
        <w:t>благоустройство территории</w:t>
      </w:r>
      <w:r>
        <w:rPr>
          <w:color w:val="000000" w:themeColor="text1"/>
          <w:sz w:val="28"/>
        </w:rPr>
        <w:t>;</w:t>
      </w:r>
    </w:p>
    <w:p w:rsidR="00E265D7" w:rsidRPr="00E265D7" w:rsidRDefault="00E265D7" w:rsidP="00E265D7">
      <w:pPr>
        <w:pStyle w:val="aa"/>
        <w:numPr>
          <w:ilvl w:val="0"/>
          <w:numId w:val="11"/>
        </w:numPr>
        <w:jc w:val="both"/>
        <w:rPr>
          <w:color w:val="000000" w:themeColor="text1"/>
          <w:sz w:val="28"/>
        </w:rPr>
      </w:pPr>
      <w:r w:rsidRPr="00E265D7">
        <w:rPr>
          <w:color w:val="000000" w:themeColor="text1"/>
          <w:sz w:val="28"/>
        </w:rPr>
        <w:t>установка видеонаблюдения</w:t>
      </w:r>
      <w:r>
        <w:rPr>
          <w:color w:val="000000" w:themeColor="text1"/>
          <w:sz w:val="28"/>
        </w:rPr>
        <w:t>;</w:t>
      </w:r>
    </w:p>
    <w:p w:rsidR="00E265D7" w:rsidRPr="00E265D7" w:rsidRDefault="00E265D7" w:rsidP="00E265D7">
      <w:pPr>
        <w:pStyle w:val="aa"/>
        <w:numPr>
          <w:ilvl w:val="0"/>
          <w:numId w:val="11"/>
        </w:numPr>
        <w:jc w:val="both"/>
        <w:rPr>
          <w:color w:val="000000" w:themeColor="text1"/>
          <w:sz w:val="28"/>
        </w:rPr>
      </w:pPr>
      <w:r w:rsidRPr="00E265D7">
        <w:rPr>
          <w:color w:val="000000" w:themeColor="text1"/>
          <w:sz w:val="28"/>
        </w:rPr>
        <w:t>установка ограждения и освещения территории</w:t>
      </w:r>
      <w:r>
        <w:rPr>
          <w:color w:val="000000" w:themeColor="text1"/>
          <w:sz w:val="28"/>
        </w:rPr>
        <w:t>;</w:t>
      </w:r>
    </w:p>
    <w:p w:rsidR="00E265D7" w:rsidRPr="00E265D7" w:rsidRDefault="00E265D7" w:rsidP="00E265D7">
      <w:pPr>
        <w:pStyle w:val="aa"/>
        <w:numPr>
          <w:ilvl w:val="0"/>
          <w:numId w:val="11"/>
        </w:numPr>
        <w:jc w:val="both"/>
        <w:rPr>
          <w:color w:val="000000" w:themeColor="text1"/>
          <w:sz w:val="28"/>
        </w:rPr>
      </w:pPr>
      <w:r w:rsidRPr="00E265D7">
        <w:rPr>
          <w:color w:val="000000" w:themeColor="text1"/>
          <w:sz w:val="28"/>
        </w:rPr>
        <w:t>организация стоянки транспорта для посетителей больницы</w:t>
      </w:r>
      <w:r>
        <w:rPr>
          <w:color w:val="000000" w:themeColor="text1"/>
          <w:sz w:val="28"/>
        </w:rPr>
        <w:t>;</w:t>
      </w:r>
    </w:p>
    <w:p w:rsidR="00E265D7" w:rsidRPr="00E265D7" w:rsidRDefault="00E265D7" w:rsidP="00E265D7">
      <w:pPr>
        <w:pStyle w:val="aa"/>
        <w:numPr>
          <w:ilvl w:val="0"/>
          <w:numId w:val="11"/>
        </w:numPr>
        <w:jc w:val="both"/>
        <w:rPr>
          <w:color w:val="000000" w:themeColor="text1"/>
          <w:sz w:val="28"/>
        </w:rPr>
      </w:pPr>
      <w:r w:rsidRPr="00E265D7">
        <w:rPr>
          <w:color w:val="000000" w:themeColor="text1"/>
          <w:sz w:val="28"/>
        </w:rPr>
        <w:t>установка пожарной сигнализации (требует замены)</w:t>
      </w:r>
      <w:r>
        <w:rPr>
          <w:color w:val="000000" w:themeColor="text1"/>
          <w:sz w:val="28"/>
        </w:rPr>
        <w:t>.</w:t>
      </w:r>
    </w:p>
    <w:p w:rsidR="00E265D7" w:rsidRPr="00F91FE5" w:rsidRDefault="00E265D7" w:rsidP="00F91FE5">
      <w:pPr>
        <w:jc w:val="both"/>
        <w:rPr>
          <w:color w:val="000000" w:themeColor="text1"/>
          <w:sz w:val="28"/>
        </w:rPr>
      </w:pPr>
    </w:p>
    <w:p w:rsidR="0066252F" w:rsidRPr="001A04CE" w:rsidRDefault="0066252F" w:rsidP="001A04CE">
      <w:pPr>
        <w:pStyle w:val="1"/>
        <w:jc w:val="both"/>
        <w:rPr>
          <w:rFonts w:ascii="Times New Roman" w:hAnsi="Times New Roman" w:cs="Times New Roman"/>
          <w:b/>
          <w:color w:val="000000" w:themeColor="text1"/>
          <w:sz w:val="28"/>
        </w:rPr>
      </w:pPr>
      <w:bookmarkStart w:id="1" w:name="_Toc163466843"/>
      <w:r w:rsidRPr="001A04CE">
        <w:rPr>
          <w:rFonts w:ascii="Times New Roman" w:hAnsi="Times New Roman" w:cs="Times New Roman"/>
          <w:b/>
          <w:color w:val="000000" w:themeColor="text1"/>
          <w:sz w:val="28"/>
        </w:rPr>
        <w:t>2. Реализация мероприятий по повышению эффективности деятельности органов местного самоуправления.</w:t>
      </w:r>
      <w:bookmarkEnd w:id="1"/>
    </w:p>
    <w:p w:rsidR="0066252F" w:rsidRPr="00FD5592" w:rsidRDefault="0066252F" w:rsidP="001A04CE">
      <w:pPr>
        <w:jc w:val="both"/>
        <w:rPr>
          <w:color w:val="000000" w:themeColor="text1"/>
          <w:sz w:val="28"/>
        </w:rPr>
      </w:pPr>
    </w:p>
    <w:p w:rsidR="00974AE8" w:rsidRPr="00F30BA1" w:rsidRDefault="00974AE8" w:rsidP="00F37AC9">
      <w:pPr>
        <w:pStyle w:val="31"/>
        <w:overflowPunct/>
        <w:autoSpaceDE/>
        <w:adjustRightInd/>
        <w:ind w:firstLine="708"/>
        <w:rPr>
          <w:szCs w:val="28"/>
        </w:rPr>
      </w:pPr>
      <w:r w:rsidRPr="00F30BA1">
        <w:rPr>
          <w:szCs w:val="28"/>
        </w:rPr>
        <w:t>В целях достижения стратегических целей Тутаевского района и эффективности деятельности органов местного самоуправления Тутаевского района в 202</w:t>
      </w:r>
      <w:r>
        <w:rPr>
          <w:szCs w:val="28"/>
        </w:rPr>
        <w:t>3</w:t>
      </w:r>
      <w:r w:rsidRPr="00F30BA1">
        <w:rPr>
          <w:szCs w:val="28"/>
        </w:rPr>
        <w:t xml:space="preserve"> году действовало </w:t>
      </w:r>
      <w:r w:rsidR="00F37AC9">
        <w:rPr>
          <w:szCs w:val="28"/>
        </w:rPr>
        <w:t>21</w:t>
      </w:r>
      <w:r w:rsidRPr="00F30BA1">
        <w:rPr>
          <w:szCs w:val="28"/>
        </w:rPr>
        <w:t xml:space="preserve"> документов стратегического планирования, реализовывались </w:t>
      </w:r>
      <w:r>
        <w:rPr>
          <w:szCs w:val="28"/>
        </w:rPr>
        <w:t>14</w:t>
      </w:r>
      <w:r w:rsidRPr="00F30BA1">
        <w:rPr>
          <w:szCs w:val="28"/>
        </w:rPr>
        <w:t xml:space="preserve"> муниципальные программы. Все муниципальные программы Тутаевского муниципального района, реализовывавшиеся в 202</w:t>
      </w:r>
      <w:r>
        <w:rPr>
          <w:szCs w:val="28"/>
        </w:rPr>
        <w:t>3</w:t>
      </w:r>
      <w:r w:rsidRPr="00F30BA1">
        <w:rPr>
          <w:szCs w:val="28"/>
        </w:rPr>
        <w:t xml:space="preserve"> году, внесены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(ФИС СП). </w:t>
      </w:r>
    </w:p>
    <w:p w:rsidR="0066252F" w:rsidRDefault="0066252F" w:rsidP="001A04CE">
      <w:pPr>
        <w:jc w:val="both"/>
        <w:rPr>
          <w:color w:val="000000" w:themeColor="text1"/>
          <w:sz w:val="28"/>
        </w:rPr>
      </w:pPr>
    </w:p>
    <w:p w:rsidR="00726FB7" w:rsidRDefault="00974AE8" w:rsidP="00974AE8">
      <w:pPr>
        <w:jc w:val="center"/>
        <w:rPr>
          <w:color w:val="000000" w:themeColor="text1"/>
          <w:sz w:val="28"/>
        </w:rPr>
      </w:pPr>
      <w:r w:rsidRPr="00974AE8">
        <w:rPr>
          <w:color w:val="000000" w:themeColor="text1"/>
          <w:sz w:val="28"/>
        </w:rPr>
        <w:t>Сведения о реализации муниципальных программ Тутаевск</w:t>
      </w:r>
      <w:r>
        <w:rPr>
          <w:color w:val="000000" w:themeColor="text1"/>
          <w:sz w:val="28"/>
        </w:rPr>
        <w:t>ого муниципального района в 2023</w:t>
      </w:r>
      <w:r w:rsidRPr="00974AE8">
        <w:rPr>
          <w:color w:val="000000" w:themeColor="text1"/>
          <w:sz w:val="28"/>
        </w:rPr>
        <w:t xml:space="preserve"> году</w:t>
      </w:r>
    </w:p>
    <w:p w:rsidR="00726FB7" w:rsidRDefault="00974AE8" w:rsidP="00974AE8">
      <w:pPr>
        <w:jc w:val="right"/>
        <w:rPr>
          <w:color w:val="000000" w:themeColor="text1"/>
          <w:sz w:val="28"/>
        </w:rPr>
      </w:pPr>
      <w:r>
        <w:rPr>
          <w:color w:val="000000" w:themeColor="text1"/>
          <w:sz w:val="28"/>
        </w:rPr>
        <w:t>Таблица 1</w:t>
      </w:r>
    </w:p>
    <w:tbl>
      <w:tblPr>
        <w:tblStyle w:val="a9"/>
        <w:tblW w:w="9639" w:type="dxa"/>
        <w:tblInd w:w="-5" w:type="dxa"/>
        <w:tblLayout w:type="fixed"/>
        <w:tblLook w:val="04A0" w:firstRow="1" w:lastRow="0" w:firstColumn="1" w:lastColumn="0" w:noHBand="0" w:noVBand="1"/>
      </w:tblPr>
      <w:tblGrid>
        <w:gridCol w:w="2552"/>
        <w:gridCol w:w="1134"/>
        <w:gridCol w:w="1134"/>
        <w:gridCol w:w="992"/>
        <w:gridCol w:w="992"/>
        <w:gridCol w:w="993"/>
        <w:gridCol w:w="992"/>
        <w:gridCol w:w="850"/>
      </w:tblGrid>
      <w:tr w:rsidR="00726FB7" w:rsidRPr="00D21BBD" w:rsidTr="00974AE8">
        <w:tc>
          <w:tcPr>
            <w:tcW w:w="2552" w:type="dxa"/>
            <w:shd w:val="clear" w:color="auto" w:fill="auto"/>
            <w:vAlign w:val="center"/>
          </w:tcPr>
          <w:p w:rsidR="00726FB7" w:rsidRPr="00974AE8" w:rsidRDefault="00726FB7" w:rsidP="00974AE8">
            <w:pPr>
              <w:jc w:val="center"/>
              <w:rPr>
                <w:sz w:val="28"/>
                <w:szCs w:val="28"/>
              </w:rPr>
            </w:pPr>
            <w:r w:rsidRPr="00974AE8">
              <w:rPr>
                <w:sz w:val="28"/>
                <w:szCs w:val="28"/>
              </w:rPr>
              <w:t>Наименование программы</w:t>
            </w:r>
          </w:p>
        </w:tc>
        <w:tc>
          <w:tcPr>
            <w:tcW w:w="1134" w:type="dxa"/>
            <w:shd w:val="clear" w:color="auto" w:fill="auto"/>
            <w:vAlign w:val="center"/>
          </w:tcPr>
          <w:p w:rsidR="00726FB7" w:rsidRPr="00726FB7" w:rsidRDefault="00726FB7" w:rsidP="00974AE8">
            <w:pPr>
              <w:jc w:val="center"/>
              <w:rPr>
                <w:sz w:val="28"/>
                <w:szCs w:val="28"/>
              </w:rPr>
            </w:pPr>
            <w:r w:rsidRPr="00726FB7">
              <w:rPr>
                <w:sz w:val="28"/>
                <w:szCs w:val="28"/>
              </w:rPr>
              <w:t>всего плановый объём финансирования, руб.</w:t>
            </w:r>
          </w:p>
        </w:tc>
        <w:tc>
          <w:tcPr>
            <w:tcW w:w="1134" w:type="dxa"/>
            <w:shd w:val="clear" w:color="auto" w:fill="auto"/>
            <w:vAlign w:val="center"/>
          </w:tcPr>
          <w:p w:rsidR="00726FB7" w:rsidRPr="00726FB7" w:rsidRDefault="00726FB7" w:rsidP="00974AE8">
            <w:pPr>
              <w:jc w:val="center"/>
              <w:rPr>
                <w:sz w:val="28"/>
                <w:szCs w:val="28"/>
              </w:rPr>
            </w:pPr>
            <w:r w:rsidRPr="00726FB7">
              <w:rPr>
                <w:sz w:val="28"/>
                <w:szCs w:val="28"/>
              </w:rPr>
              <w:t>всего фактический объём финансирования, руб.</w:t>
            </w:r>
          </w:p>
        </w:tc>
        <w:tc>
          <w:tcPr>
            <w:tcW w:w="992" w:type="dxa"/>
            <w:shd w:val="clear" w:color="auto" w:fill="auto"/>
            <w:vAlign w:val="center"/>
          </w:tcPr>
          <w:p w:rsidR="00726FB7" w:rsidRPr="00726FB7" w:rsidRDefault="00726FB7" w:rsidP="00974AE8">
            <w:pPr>
              <w:jc w:val="center"/>
              <w:rPr>
                <w:sz w:val="28"/>
                <w:szCs w:val="28"/>
              </w:rPr>
            </w:pPr>
            <w:r w:rsidRPr="00726FB7">
              <w:rPr>
                <w:sz w:val="28"/>
                <w:szCs w:val="28"/>
              </w:rPr>
              <w:t>в том числе районный бюджет, руб.</w:t>
            </w:r>
          </w:p>
        </w:tc>
        <w:tc>
          <w:tcPr>
            <w:tcW w:w="992" w:type="dxa"/>
            <w:shd w:val="clear" w:color="auto" w:fill="auto"/>
            <w:vAlign w:val="center"/>
          </w:tcPr>
          <w:p w:rsidR="00726FB7" w:rsidRPr="00726FB7" w:rsidRDefault="00726FB7" w:rsidP="00974AE8">
            <w:pPr>
              <w:jc w:val="center"/>
              <w:rPr>
                <w:sz w:val="28"/>
                <w:szCs w:val="28"/>
              </w:rPr>
            </w:pPr>
            <w:r w:rsidRPr="00726FB7">
              <w:rPr>
                <w:sz w:val="28"/>
                <w:szCs w:val="28"/>
              </w:rPr>
              <w:t>в том числе федеральный бюджет, руб.</w:t>
            </w:r>
          </w:p>
        </w:tc>
        <w:tc>
          <w:tcPr>
            <w:tcW w:w="993" w:type="dxa"/>
            <w:shd w:val="clear" w:color="auto" w:fill="auto"/>
            <w:vAlign w:val="center"/>
          </w:tcPr>
          <w:p w:rsidR="00726FB7" w:rsidRPr="00726FB7" w:rsidRDefault="00726FB7" w:rsidP="00974AE8">
            <w:pPr>
              <w:jc w:val="center"/>
              <w:rPr>
                <w:sz w:val="28"/>
                <w:szCs w:val="28"/>
              </w:rPr>
            </w:pPr>
            <w:r w:rsidRPr="00726FB7">
              <w:rPr>
                <w:sz w:val="28"/>
                <w:szCs w:val="28"/>
              </w:rPr>
              <w:t>в том числе областной бюджет, руб.</w:t>
            </w:r>
          </w:p>
        </w:tc>
        <w:tc>
          <w:tcPr>
            <w:tcW w:w="992" w:type="dxa"/>
            <w:shd w:val="clear" w:color="auto" w:fill="auto"/>
            <w:vAlign w:val="center"/>
          </w:tcPr>
          <w:p w:rsidR="00726FB7" w:rsidRPr="00726FB7" w:rsidRDefault="00726FB7" w:rsidP="00974AE8">
            <w:pPr>
              <w:jc w:val="center"/>
              <w:rPr>
                <w:sz w:val="28"/>
                <w:szCs w:val="28"/>
              </w:rPr>
            </w:pPr>
            <w:r w:rsidRPr="00726FB7">
              <w:rPr>
                <w:sz w:val="28"/>
                <w:szCs w:val="28"/>
              </w:rPr>
              <w:t>в том числе бюджет поселений, руб.</w:t>
            </w:r>
          </w:p>
        </w:tc>
        <w:tc>
          <w:tcPr>
            <w:tcW w:w="850" w:type="dxa"/>
            <w:shd w:val="clear" w:color="auto" w:fill="auto"/>
            <w:vAlign w:val="center"/>
          </w:tcPr>
          <w:p w:rsidR="00726FB7" w:rsidRPr="00726FB7" w:rsidRDefault="00726FB7" w:rsidP="00974AE8">
            <w:pPr>
              <w:jc w:val="center"/>
              <w:rPr>
                <w:sz w:val="28"/>
                <w:szCs w:val="28"/>
              </w:rPr>
            </w:pPr>
            <w:r w:rsidRPr="00726FB7">
              <w:rPr>
                <w:sz w:val="28"/>
                <w:szCs w:val="28"/>
              </w:rPr>
              <w:t>в том числе внебюджетные источники, руб.</w:t>
            </w:r>
          </w:p>
        </w:tc>
      </w:tr>
      <w:tr w:rsidR="00726FB7" w:rsidRPr="00120104" w:rsidTr="00974AE8">
        <w:tc>
          <w:tcPr>
            <w:tcW w:w="2552" w:type="dxa"/>
            <w:shd w:val="clear" w:color="auto" w:fill="auto"/>
          </w:tcPr>
          <w:p w:rsidR="00726FB7" w:rsidRPr="00726FB7" w:rsidRDefault="00726FB7" w:rsidP="009639B7">
            <w:pPr>
              <w:rPr>
                <w:sz w:val="28"/>
                <w:szCs w:val="28"/>
              </w:rPr>
            </w:pPr>
            <w:r w:rsidRPr="00726FB7">
              <w:rPr>
                <w:sz w:val="28"/>
                <w:szCs w:val="28"/>
              </w:rPr>
              <w:t>Экономическое и перспективное развитие территорий Тутаевского муниципального района на 2023-2025 годы</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sz w:val="28"/>
                <w:szCs w:val="28"/>
              </w:rPr>
              <w:t>404874,00</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sz w:val="28"/>
                <w:szCs w:val="28"/>
              </w:rPr>
              <w:t>404874,00</w:t>
            </w:r>
          </w:p>
        </w:tc>
        <w:tc>
          <w:tcPr>
            <w:tcW w:w="992" w:type="dxa"/>
            <w:shd w:val="clear" w:color="auto" w:fill="auto"/>
            <w:vAlign w:val="center"/>
          </w:tcPr>
          <w:p w:rsidR="00726FB7" w:rsidRPr="00726FB7" w:rsidRDefault="00726FB7" w:rsidP="009639B7">
            <w:pPr>
              <w:jc w:val="center"/>
              <w:rPr>
                <w:color w:val="000000"/>
                <w:sz w:val="28"/>
                <w:szCs w:val="28"/>
              </w:rPr>
            </w:pPr>
            <w:r w:rsidRPr="00726FB7">
              <w:rPr>
                <w:sz w:val="28"/>
                <w:szCs w:val="28"/>
              </w:rPr>
              <w:t>250000,00</w:t>
            </w:r>
          </w:p>
        </w:tc>
        <w:tc>
          <w:tcPr>
            <w:tcW w:w="992" w:type="dxa"/>
            <w:shd w:val="clear" w:color="auto" w:fill="auto"/>
            <w:vAlign w:val="center"/>
          </w:tcPr>
          <w:p w:rsidR="00726FB7" w:rsidRPr="00726FB7" w:rsidRDefault="00726FB7" w:rsidP="009639B7">
            <w:pPr>
              <w:jc w:val="center"/>
              <w:rPr>
                <w:color w:val="000000"/>
                <w:sz w:val="28"/>
                <w:szCs w:val="28"/>
              </w:rPr>
            </w:pPr>
            <w:r w:rsidRPr="00726FB7">
              <w:rPr>
                <w:sz w:val="28"/>
                <w:szCs w:val="28"/>
              </w:rPr>
              <w:t>0,00</w:t>
            </w:r>
          </w:p>
        </w:tc>
        <w:tc>
          <w:tcPr>
            <w:tcW w:w="993" w:type="dxa"/>
            <w:shd w:val="clear" w:color="auto" w:fill="auto"/>
            <w:vAlign w:val="center"/>
          </w:tcPr>
          <w:p w:rsidR="00726FB7" w:rsidRPr="00726FB7" w:rsidRDefault="00726FB7" w:rsidP="009639B7">
            <w:pPr>
              <w:jc w:val="center"/>
              <w:rPr>
                <w:color w:val="000000"/>
                <w:sz w:val="28"/>
                <w:szCs w:val="28"/>
              </w:rPr>
            </w:pPr>
            <w:r w:rsidRPr="00726FB7">
              <w:rPr>
                <w:sz w:val="28"/>
                <w:szCs w:val="28"/>
              </w:rPr>
              <w:t>84289,00</w:t>
            </w:r>
          </w:p>
        </w:tc>
        <w:tc>
          <w:tcPr>
            <w:tcW w:w="992" w:type="dxa"/>
            <w:shd w:val="clear" w:color="auto" w:fill="auto"/>
            <w:vAlign w:val="center"/>
          </w:tcPr>
          <w:p w:rsidR="00726FB7" w:rsidRPr="00726FB7" w:rsidRDefault="00726FB7" w:rsidP="009639B7">
            <w:pPr>
              <w:jc w:val="center"/>
              <w:rPr>
                <w:color w:val="000000"/>
                <w:sz w:val="28"/>
                <w:szCs w:val="28"/>
              </w:rPr>
            </w:pPr>
            <w:r w:rsidRPr="00726FB7">
              <w:rPr>
                <w:sz w:val="28"/>
                <w:szCs w:val="28"/>
              </w:rPr>
              <w:t>70585,00</w:t>
            </w:r>
          </w:p>
        </w:tc>
        <w:tc>
          <w:tcPr>
            <w:tcW w:w="850" w:type="dxa"/>
            <w:shd w:val="clear" w:color="auto" w:fill="auto"/>
            <w:vAlign w:val="center"/>
          </w:tcPr>
          <w:p w:rsidR="00726FB7" w:rsidRPr="00726FB7" w:rsidRDefault="00726FB7" w:rsidP="009639B7">
            <w:pPr>
              <w:jc w:val="center"/>
              <w:rPr>
                <w:color w:val="000000"/>
                <w:sz w:val="28"/>
                <w:szCs w:val="28"/>
              </w:rPr>
            </w:pPr>
            <w:r w:rsidRPr="00726FB7">
              <w:rPr>
                <w:sz w:val="28"/>
                <w:szCs w:val="28"/>
              </w:rPr>
              <w:t>0,00</w:t>
            </w:r>
          </w:p>
        </w:tc>
      </w:tr>
      <w:tr w:rsidR="00726FB7" w:rsidRPr="004D25C1" w:rsidTr="00974AE8">
        <w:tc>
          <w:tcPr>
            <w:tcW w:w="2552" w:type="dxa"/>
            <w:shd w:val="clear" w:color="auto" w:fill="auto"/>
          </w:tcPr>
          <w:p w:rsidR="00726FB7" w:rsidRPr="00726FB7" w:rsidRDefault="00726FB7" w:rsidP="009639B7">
            <w:pPr>
              <w:rPr>
                <w:sz w:val="28"/>
                <w:szCs w:val="28"/>
              </w:rPr>
            </w:pPr>
            <w:r w:rsidRPr="00726FB7">
              <w:rPr>
                <w:sz w:val="28"/>
                <w:szCs w:val="28"/>
              </w:rPr>
              <w:lastRenderedPageBreak/>
              <w:t>Поддержка социальных инициатив и развитие некоммерческих организаций и объединений в Тутаевском муниципальном районе</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4338365,00</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4338365,00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591873,00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3" w:type="dxa"/>
            <w:shd w:val="clear" w:color="auto" w:fill="auto"/>
            <w:vAlign w:val="center"/>
          </w:tcPr>
          <w:p w:rsidR="00726FB7" w:rsidRPr="00726FB7" w:rsidRDefault="00726FB7" w:rsidP="009639B7">
            <w:pPr>
              <w:jc w:val="center"/>
              <w:rPr>
                <w:sz w:val="28"/>
                <w:szCs w:val="28"/>
              </w:rPr>
            </w:pPr>
            <w:r w:rsidRPr="00726FB7">
              <w:rPr>
                <w:sz w:val="28"/>
                <w:szCs w:val="28"/>
              </w:rPr>
              <w:t>542366,00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2670000,00</w:t>
            </w:r>
          </w:p>
        </w:tc>
        <w:tc>
          <w:tcPr>
            <w:tcW w:w="850" w:type="dxa"/>
            <w:shd w:val="clear" w:color="auto" w:fill="auto"/>
            <w:vAlign w:val="center"/>
          </w:tcPr>
          <w:p w:rsidR="00726FB7" w:rsidRPr="00726FB7" w:rsidRDefault="00726FB7" w:rsidP="009639B7">
            <w:pPr>
              <w:jc w:val="center"/>
              <w:rPr>
                <w:sz w:val="28"/>
                <w:szCs w:val="28"/>
              </w:rPr>
            </w:pPr>
            <w:r w:rsidRPr="00726FB7">
              <w:rPr>
                <w:sz w:val="28"/>
                <w:szCs w:val="28"/>
              </w:rPr>
              <w:t>534126,00</w:t>
            </w:r>
          </w:p>
        </w:tc>
      </w:tr>
      <w:tr w:rsidR="00726FB7" w:rsidRPr="00082AE9" w:rsidTr="00974AE8">
        <w:tc>
          <w:tcPr>
            <w:tcW w:w="2552" w:type="dxa"/>
            <w:shd w:val="clear" w:color="auto" w:fill="auto"/>
          </w:tcPr>
          <w:p w:rsidR="00726FB7" w:rsidRPr="00726FB7" w:rsidRDefault="00726FB7" w:rsidP="009639B7">
            <w:pPr>
              <w:rPr>
                <w:sz w:val="28"/>
                <w:szCs w:val="28"/>
              </w:rPr>
            </w:pPr>
            <w:r w:rsidRPr="00726FB7">
              <w:rPr>
                <w:sz w:val="28"/>
                <w:szCs w:val="28"/>
              </w:rPr>
              <w:t>Обеспечение качественными коммунальными услугами населения Тутаевского муниципального района</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442829222,00</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446824811,27</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7324844,99</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368487810,00</w:t>
            </w:r>
          </w:p>
        </w:tc>
        <w:tc>
          <w:tcPr>
            <w:tcW w:w="993" w:type="dxa"/>
            <w:shd w:val="clear" w:color="auto" w:fill="auto"/>
            <w:vAlign w:val="center"/>
          </w:tcPr>
          <w:p w:rsidR="00726FB7" w:rsidRPr="00726FB7" w:rsidRDefault="00726FB7" w:rsidP="009639B7">
            <w:pPr>
              <w:jc w:val="center"/>
              <w:rPr>
                <w:sz w:val="28"/>
                <w:szCs w:val="28"/>
              </w:rPr>
            </w:pPr>
            <w:r w:rsidRPr="00726FB7">
              <w:rPr>
                <w:sz w:val="28"/>
                <w:szCs w:val="28"/>
              </w:rPr>
              <w:t>1192621,36</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4367704,92</w:t>
            </w:r>
          </w:p>
        </w:tc>
        <w:tc>
          <w:tcPr>
            <w:tcW w:w="850" w:type="dxa"/>
            <w:shd w:val="clear" w:color="auto" w:fill="auto"/>
            <w:vAlign w:val="center"/>
          </w:tcPr>
          <w:p w:rsidR="00726FB7" w:rsidRPr="00726FB7" w:rsidRDefault="00726FB7" w:rsidP="009639B7">
            <w:pPr>
              <w:jc w:val="center"/>
              <w:rPr>
                <w:sz w:val="28"/>
                <w:szCs w:val="28"/>
              </w:rPr>
            </w:pPr>
            <w:r w:rsidRPr="00726FB7">
              <w:rPr>
                <w:sz w:val="28"/>
                <w:szCs w:val="28"/>
              </w:rPr>
              <w:t>65451830,00</w:t>
            </w:r>
          </w:p>
        </w:tc>
      </w:tr>
      <w:tr w:rsidR="00726FB7" w:rsidRPr="00CC50F7" w:rsidTr="00974AE8">
        <w:tc>
          <w:tcPr>
            <w:tcW w:w="2552" w:type="dxa"/>
            <w:shd w:val="clear" w:color="auto" w:fill="auto"/>
          </w:tcPr>
          <w:p w:rsidR="00726FB7" w:rsidRPr="00726FB7" w:rsidRDefault="00726FB7" w:rsidP="009639B7">
            <w:pPr>
              <w:rPr>
                <w:sz w:val="28"/>
                <w:szCs w:val="28"/>
              </w:rPr>
            </w:pPr>
            <w:r w:rsidRPr="00726FB7">
              <w:rPr>
                <w:sz w:val="28"/>
                <w:szCs w:val="28"/>
              </w:rPr>
              <w:t>Развитие автомобильного и речного транспорта в Тутаевском муниципальном районе</w:t>
            </w:r>
          </w:p>
        </w:tc>
        <w:tc>
          <w:tcPr>
            <w:tcW w:w="1134" w:type="dxa"/>
            <w:shd w:val="clear" w:color="auto" w:fill="auto"/>
            <w:vAlign w:val="center"/>
          </w:tcPr>
          <w:p w:rsidR="00726FB7" w:rsidRPr="00726FB7" w:rsidRDefault="00726FB7" w:rsidP="009639B7">
            <w:pPr>
              <w:jc w:val="center"/>
              <w:rPr>
                <w:sz w:val="28"/>
                <w:szCs w:val="28"/>
              </w:rPr>
            </w:pPr>
            <w:r w:rsidRPr="00726FB7">
              <w:rPr>
                <w:color w:val="000000"/>
                <w:sz w:val="28"/>
                <w:szCs w:val="28"/>
              </w:rPr>
              <w:t>30767550,40</w:t>
            </w:r>
          </w:p>
        </w:tc>
        <w:tc>
          <w:tcPr>
            <w:tcW w:w="1134" w:type="dxa"/>
            <w:shd w:val="clear" w:color="auto" w:fill="auto"/>
            <w:vAlign w:val="center"/>
          </w:tcPr>
          <w:p w:rsidR="00726FB7" w:rsidRPr="00726FB7" w:rsidRDefault="00726FB7" w:rsidP="009639B7">
            <w:pPr>
              <w:jc w:val="center"/>
              <w:rPr>
                <w:sz w:val="28"/>
                <w:szCs w:val="28"/>
              </w:rPr>
            </w:pPr>
            <w:r w:rsidRPr="00726FB7">
              <w:rPr>
                <w:color w:val="000000"/>
                <w:sz w:val="28"/>
                <w:szCs w:val="28"/>
              </w:rPr>
              <w:t>30440753,53</w:t>
            </w:r>
          </w:p>
        </w:tc>
        <w:tc>
          <w:tcPr>
            <w:tcW w:w="992" w:type="dxa"/>
            <w:shd w:val="clear" w:color="auto" w:fill="auto"/>
            <w:vAlign w:val="center"/>
          </w:tcPr>
          <w:p w:rsidR="00726FB7" w:rsidRPr="00726FB7" w:rsidRDefault="00726FB7" w:rsidP="009639B7">
            <w:pPr>
              <w:jc w:val="center"/>
              <w:rPr>
                <w:sz w:val="28"/>
                <w:szCs w:val="28"/>
              </w:rPr>
            </w:pPr>
            <w:r w:rsidRPr="00726FB7">
              <w:rPr>
                <w:color w:val="000000"/>
                <w:sz w:val="28"/>
                <w:szCs w:val="28"/>
              </w:rPr>
              <w:t>15879049,54</w:t>
            </w:r>
          </w:p>
        </w:tc>
        <w:tc>
          <w:tcPr>
            <w:tcW w:w="992" w:type="dxa"/>
            <w:shd w:val="clear" w:color="auto" w:fill="auto"/>
            <w:vAlign w:val="center"/>
          </w:tcPr>
          <w:p w:rsidR="00726FB7" w:rsidRPr="00726FB7" w:rsidRDefault="00726FB7" w:rsidP="009639B7">
            <w:pPr>
              <w:jc w:val="center"/>
              <w:rPr>
                <w:sz w:val="28"/>
                <w:szCs w:val="28"/>
              </w:rPr>
            </w:pPr>
            <w:r w:rsidRPr="00726FB7">
              <w:rPr>
                <w:color w:val="000000"/>
                <w:sz w:val="28"/>
                <w:szCs w:val="28"/>
              </w:rPr>
              <w:t>0,00</w:t>
            </w:r>
          </w:p>
        </w:tc>
        <w:tc>
          <w:tcPr>
            <w:tcW w:w="993" w:type="dxa"/>
            <w:shd w:val="clear" w:color="auto" w:fill="auto"/>
            <w:vAlign w:val="center"/>
          </w:tcPr>
          <w:p w:rsidR="00726FB7" w:rsidRPr="00726FB7" w:rsidRDefault="00726FB7" w:rsidP="009639B7">
            <w:pPr>
              <w:jc w:val="center"/>
              <w:rPr>
                <w:sz w:val="28"/>
                <w:szCs w:val="28"/>
              </w:rPr>
            </w:pPr>
            <w:r w:rsidRPr="00726FB7">
              <w:rPr>
                <w:color w:val="000000"/>
                <w:sz w:val="28"/>
                <w:szCs w:val="28"/>
              </w:rPr>
              <w:t>12073250,40</w:t>
            </w:r>
          </w:p>
        </w:tc>
        <w:tc>
          <w:tcPr>
            <w:tcW w:w="992" w:type="dxa"/>
            <w:shd w:val="clear" w:color="auto" w:fill="auto"/>
            <w:vAlign w:val="center"/>
          </w:tcPr>
          <w:p w:rsidR="00726FB7" w:rsidRPr="00726FB7" w:rsidRDefault="00726FB7" w:rsidP="009639B7">
            <w:pPr>
              <w:jc w:val="center"/>
              <w:rPr>
                <w:sz w:val="28"/>
                <w:szCs w:val="28"/>
              </w:rPr>
            </w:pPr>
            <w:r w:rsidRPr="00726FB7">
              <w:rPr>
                <w:color w:val="000000"/>
                <w:sz w:val="28"/>
                <w:szCs w:val="28"/>
              </w:rPr>
              <w:t>1186155,40</w:t>
            </w:r>
          </w:p>
        </w:tc>
        <w:tc>
          <w:tcPr>
            <w:tcW w:w="850" w:type="dxa"/>
            <w:shd w:val="clear" w:color="auto" w:fill="auto"/>
            <w:vAlign w:val="center"/>
          </w:tcPr>
          <w:p w:rsidR="00726FB7" w:rsidRPr="00726FB7" w:rsidRDefault="00726FB7" w:rsidP="009639B7">
            <w:pPr>
              <w:jc w:val="center"/>
              <w:rPr>
                <w:sz w:val="28"/>
                <w:szCs w:val="28"/>
              </w:rPr>
            </w:pPr>
            <w:r w:rsidRPr="00726FB7">
              <w:rPr>
                <w:color w:val="000000"/>
                <w:sz w:val="28"/>
                <w:szCs w:val="28"/>
              </w:rPr>
              <w:t>132298,19</w:t>
            </w:r>
          </w:p>
        </w:tc>
      </w:tr>
      <w:tr w:rsidR="00726FB7" w:rsidRPr="00006E9F" w:rsidTr="00974AE8">
        <w:tc>
          <w:tcPr>
            <w:tcW w:w="2552" w:type="dxa"/>
            <w:shd w:val="clear" w:color="auto" w:fill="auto"/>
          </w:tcPr>
          <w:p w:rsidR="00726FB7" w:rsidRPr="00726FB7" w:rsidRDefault="00726FB7" w:rsidP="009639B7">
            <w:pPr>
              <w:rPr>
                <w:sz w:val="28"/>
                <w:szCs w:val="28"/>
              </w:rPr>
            </w:pPr>
            <w:r w:rsidRPr="00726FB7">
              <w:rPr>
                <w:sz w:val="28"/>
                <w:szCs w:val="28"/>
              </w:rPr>
              <w:t>Социальная поддержка населения Тутаевского муниципального района</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sz w:val="28"/>
                <w:szCs w:val="28"/>
              </w:rPr>
              <w:t>584849820,10</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sz w:val="28"/>
                <w:szCs w:val="28"/>
              </w:rPr>
              <w:t>583271947,40</w:t>
            </w:r>
          </w:p>
        </w:tc>
        <w:tc>
          <w:tcPr>
            <w:tcW w:w="992" w:type="dxa"/>
            <w:shd w:val="clear" w:color="auto" w:fill="auto"/>
            <w:vAlign w:val="center"/>
          </w:tcPr>
          <w:p w:rsidR="00726FB7" w:rsidRPr="00726FB7" w:rsidRDefault="00726FB7" w:rsidP="009639B7">
            <w:pPr>
              <w:jc w:val="center"/>
              <w:rPr>
                <w:color w:val="000000"/>
                <w:sz w:val="28"/>
                <w:szCs w:val="28"/>
              </w:rPr>
            </w:pPr>
            <w:r w:rsidRPr="00726FB7">
              <w:rPr>
                <w:sz w:val="28"/>
                <w:szCs w:val="28"/>
              </w:rPr>
              <w:t>7016892,72</w:t>
            </w:r>
          </w:p>
        </w:tc>
        <w:tc>
          <w:tcPr>
            <w:tcW w:w="992" w:type="dxa"/>
            <w:shd w:val="clear" w:color="auto" w:fill="auto"/>
            <w:vAlign w:val="center"/>
          </w:tcPr>
          <w:p w:rsidR="00726FB7" w:rsidRPr="00726FB7" w:rsidRDefault="00726FB7" w:rsidP="009639B7">
            <w:pPr>
              <w:jc w:val="center"/>
              <w:rPr>
                <w:color w:val="000000"/>
                <w:sz w:val="28"/>
                <w:szCs w:val="28"/>
              </w:rPr>
            </w:pPr>
            <w:r w:rsidRPr="00726FB7">
              <w:rPr>
                <w:sz w:val="28"/>
                <w:szCs w:val="28"/>
              </w:rPr>
              <w:t>233984378,46</w:t>
            </w:r>
          </w:p>
        </w:tc>
        <w:tc>
          <w:tcPr>
            <w:tcW w:w="993" w:type="dxa"/>
            <w:shd w:val="clear" w:color="auto" w:fill="auto"/>
            <w:vAlign w:val="center"/>
          </w:tcPr>
          <w:p w:rsidR="00726FB7" w:rsidRPr="00726FB7" w:rsidRDefault="00726FB7" w:rsidP="009639B7">
            <w:pPr>
              <w:jc w:val="center"/>
              <w:rPr>
                <w:color w:val="000000"/>
                <w:sz w:val="28"/>
                <w:szCs w:val="28"/>
              </w:rPr>
            </w:pPr>
            <w:r w:rsidRPr="00726FB7">
              <w:rPr>
                <w:sz w:val="28"/>
                <w:szCs w:val="28"/>
              </w:rPr>
              <w:t>341683554,52</w:t>
            </w:r>
          </w:p>
        </w:tc>
        <w:tc>
          <w:tcPr>
            <w:tcW w:w="992" w:type="dxa"/>
            <w:shd w:val="clear" w:color="auto" w:fill="auto"/>
            <w:vAlign w:val="center"/>
          </w:tcPr>
          <w:p w:rsidR="00726FB7" w:rsidRPr="00726FB7" w:rsidRDefault="00726FB7" w:rsidP="009639B7">
            <w:pPr>
              <w:jc w:val="center"/>
              <w:rPr>
                <w:color w:val="000000"/>
                <w:sz w:val="28"/>
                <w:szCs w:val="28"/>
              </w:rPr>
            </w:pPr>
            <w:r w:rsidRPr="00726FB7">
              <w:rPr>
                <w:sz w:val="28"/>
                <w:szCs w:val="28"/>
              </w:rPr>
              <w:t>587121,70</w:t>
            </w:r>
          </w:p>
        </w:tc>
        <w:tc>
          <w:tcPr>
            <w:tcW w:w="850" w:type="dxa"/>
            <w:shd w:val="clear" w:color="auto" w:fill="auto"/>
            <w:vAlign w:val="center"/>
          </w:tcPr>
          <w:p w:rsidR="00726FB7" w:rsidRPr="00726FB7" w:rsidRDefault="00726FB7" w:rsidP="009639B7">
            <w:pPr>
              <w:jc w:val="center"/>
              <w:rPr>
                <w:color w:val="000000"/>
                <w:sz w:val="28"/>
                <w:szCs w:val="28"/>
              </w:rPr>
            </w:pPr>
            <w:r w:rsidRPr="00726FB7">
              <w:rPr>
                <w:sz w:val="28"/>
                <w:szCs w:val="28"/>
              </w:rPr>
              <w:t>0,00</w:t>
            </w:r>
          </w:p>
        </w:tc>
      </w:tr>
      <w:tr w:rsidR="00726FB7" w:rsidRPr="00CD1116" w:rsidTr="00974AE8">
        <w:tc>
          <w:tcPr>
            <w:tcW w:w="2552" w:type="dxa"/>
            <w:shd w:val="clear" w:color="auto" w:fill="auto"/>
          </w:tcPr>
          <w:p w:rsidR="00726FB7" w:rsidRPr="00726FB7" w:rsidRDefault="00726FB7" w:rsidP="009639B7">
            <w:pPr>
              <w:rPr>
                <w:sz w:val="28"/>
                <w:szCs w:val="28"/>
              </w:rPr>
            </w:pPr>
            <w:r w:rsidRPr="00726FB7">
              <w:rPr>
                <w:sz w:val="28"/>
                <w:szCs w:val="28"/>
              </w:rPr>
              <w:t>Развитие образования, физической культуры и спорта в Тутаевском муниципальном районе</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1489055532,00</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1475675541,35</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450583769,41</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77949612,85</w:t>
            </w:r>
          </w:p>
        </w:tc>
        <w:tc>
          <w:tcPr>
            <w:tcW w:w="993" w:type="dxa"/>
            <w:shd w:val="clear" w:color="auto" w:fill="auto"/>
            <w:vAlign w:val="center"/>
          </w:tcPr>
          <w:p w:rsidR="00726FB7" w:rsidRPr="00726FB7" w:rsidRDefault="00726FB7" w:rsidP="009639B7">
            <w:pPr>
              <w:jc w:val="center"/>
              <w:rPr>
                <w:sz w:val="28"/>
                <w:szCs w:val="28"/>
              </w:rPr>
            </w:pPr>
            <w:r w:rsidRPr="00726FB7">
              <w:rPr>
                <w:sz w:val="28"/>
                <w:szCs w:val="28"/>
              </w:rPr>
              <w:t>945025757,09</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600000,00</w:t>
            </w:r>
          </w:p>
        </w:tc>
        <w:tc>
          <w:tcPr>
            <w:tcW w:w="850" w:type="dxa"/>
            <w:shd w:val="clear" w:color="auto" w:fill="auto"/>
            <w:vAlign w:val="center"/>
          </w:tcPr>
          <w:p w:rsidR="00726FB7" w:rsidRPr="00726FB7" w:rsidRDefault="00726FB7" w:rsidP="009639B7">
            <w:pPr>
              <w:jc w:val="center"/>
              <w:rPr>
                <w:sz w:val="28"/>
                <w:szCs w:val="28"/>
              </w:rPr>
            </w:pPr>
            <w:r w:rsidRPr="00726FB7">
              <w:rPr>
                <w:sz w:val="28"/>
                <w:szCs w:val="28"/>
              </w:rPr>
              <w:t>1516402,00</w:t>
            </w:r>
          </w:p>
        </w:tc>
      </w:tr>
      <w:tr w:rsidR="00726FB7" w:rsidRPr="009B2A9A" w:rsidTr="00974AE8">
        <w:tc>
          <w:tcPr>
            <w:tcW w:w="2552" w:type="dxa"/>
            <w:shd w:val="clear" w:color="auto" w:fill="auto"/>
          </w:tcPr>
          <w:p w:rsidR="00726FB7" w:rsidRPr="00726FB7" w:rsidRDefault="00726FB7" w:rsidP="009639B7">
            <w:pPr>
              <w:rPr>
                <w:sz w:val="28"/>
                <w:szCs w:val="28"/>
              </w:rPr>
            </w:pPr>
            <w:r w:rsidRPr="00726FB7">
              <w:rPr>
                <w:sz w:val="28"/>
                <w:szCs w:val="28"/>
              </w:rPr>
              <w:t xml:space="preserve">Повышение эффективности муниципального управления в Тутаевском </w:t>
            </w:r>
            <w:r w:rsidRPr="00726FB7">
              <w:rPr>
                <w:sz w:val="28"/>
                <w:szCs w:val="28"/>
              </w:rPr>
              <w:lastRenderedPageBreak/>
              <w:t>муниципальном районе</w:t>
            </w:r>
          </w:p>
          <w:p w:rsidR="00726FB7" w:rsidRPr="00726FB7" w:rsidRDefault="00726FB7" w:rsidP="009639B7">
            <w:pPr>
              <w:rPr>
                <w:sz w:val="28"/>
                <w:szCs w:val="28"/>
              </w:rPr>
            </w:pP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lastRenderedPageBreak/>
              <w:t>6418521,00</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5847304,28</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5847304,28</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3"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850" w:type="dxa"/>
            <w:shd w:val="clear" w:color="auto" w:fill="auto"/>
            <w:vAlign w:val="center"/>
          </w:tcPr>
          <w:p w:rsidR="00726FB7" w:rsidRPr="00726FB7" w:rsidRDefault="00726FB7" w:rsidP="009639B7">
            <w:pPr>
              <w:jc w:val="center"/>
              <w:rPr>
                <w:sz w:val="28"/>
                <w:szCs w:val="28"/>
              </w:rPr>
            </w:pPr>
            <w:r w:rsidRPr="00726FB7">
              <w:rPr>
                <w:sz w:val="28"/>
                <w:szCs w:val="28"/>
              </w:rPr>
              <w:t>0,00</w:t>
            </w:r>
          </w:p>
        </w:tc>
      </w:tr>
      <w:tr w:rsidR="00726FB7" w:rsidRPr="00C54C7B" w:rsidTr="00974AE8">
        <w:tc>
          <w:tcPr>
            <w:tcW w:w="2552" w:type="dxa"/>
            <w:shd w:val="clear" w:color="auto" w:fill="auto"/>
          </w:tcPr>
          <w:p w:rsidR="00726FB7" w:rsidRPr="00726FB7" w:rsidRDefault="00726FB7" w:rsidP="009639B7">
            <w:pPr>
              <w:rPr>
                <w:sz w:val="28"/>
                <w:szCs w:val="28"/>
              </w:rPr>
            </w:pPr>
            <w:r w:rsidRPr="00726FB7">
              <w:rPr>
                <w:sz w:val="28"/>
                <w:szCs w:val="28"/>
              </w:rPr>
              <w:t>Управление земельно-имущественным комплексом Тутаевского муниципального района</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3"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850" w:type="dxa"/>
            <w:shd w:val="clear" w:color="auto" w:fill="auto"/>
            <w:vAlign w:val="center"/>
          </w:tcPr>
          <w:p w:rsidR="00726FB7" w:rsidRPr="00726FB7" w:rsidRDefault="00726FB7" w:rsidP="009639B7">
            <w:pPr>
              <w:jc w:val="center"/>
              <w:rPr>
                <w:sz w:val="28"/>
                <w:szCs w:val="28"/>
              </w:rPr>
            </w:pPr>
            <w:r w:rsidRPr="00726FB7">
              <w:rPr>
                <w:sz w:val="28"/>
                <w:szCs w:val="28"/>
              </w:rPr>
              <w:t>0,00</w:t>
            </w:r>
          </w:p>
        </w:tc>
      </w:tr>
      <w:tr w:rsidR="00726FB7" w:rsidRPr="00753989" w:rsidTr="00974AE8">
        <w:tc>
          <w:tcPr>
            <w:tcW w:w="2552" w:type="dxa"/>
            <w:shd w:val="clear" w:color="auto" w:fill="auto"/>
          </w:tcPr>
          <w:p w:rsidR="00726FB7" w:rsidRPr="00726FB7" w:rsidRDefault="00726FB7" w:rsidP="009639B7">
            <w:pPr>
              <w:rPr>
                <w:sz w:val="28"/>
                <w:szCs w:val="28"/>
              </w:rPr>
            </w:pPr>
            <w:r w:rsidRPr="00726FB7">
              <w:rPr>
                <w:sz w:val="28"/>
                <w:szCs w:val="28"/>
              </w:rPr>
              <w:t>Обеспечение безопасности населения Тутаевского муниципального района</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1287312,00</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1222172,00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99441,20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3"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1122731,10</w:t>
            </w:r>
          </w:p>
        </w:tc>
        <w:tc>
          <w:tcPr>
            <w:tcW w:w="850" w:type="dxa"/>
            <w:shd w:val="clear" w:color="auto" w:fill="auto"/>
            <w:vAlign w:val="center"/>
          </w:tcPr>
          <w:p w:rsidR="00726FB7" w:rsidRPr="00726FB7" w:rsidRDefault="00726FB7" w:rsidP="009639B7">
            <w:pPr>
              <w:jc w:val="center"/>
              <w:rPr>
                <w:sz w:val="28"/>
                <w:szCs w:val="28"/>
              </w:rPr>
            </w:pPr>
            <w:r w:rsidRPr="00726FB7">
              <w:rPr>
                <w:sz w:val="28"/>
                <w:szCs w:val="28"/>
              </w:rPr>
              <w:t>0,00</w:t>
            </w:r>
          </w:p>
        </w:tc>
      </w:tr>
      <w:tr w:rsidR="00726FB7" w:rsidRPr="00ED49F6" w:rsidTr="00974AE8">
        <w:tc>
          <w:tcPr>
            <w:tcW w:w="2552" w:type="dxa"/>
            <w:shd w:val="clear" w:color="auto" w:fill="auto"/>
          </w:tcPr>
          <w:p w:rsidR="00726FB7" w:rsidRPr="00726FB7" w:rsidRDefault="00726FB7" w:rsidP="009639B7">
            <w:pPr>
              <w:rPr>
                <w:sz w:val="28"/>
                <w:szCs w:val="28"/>
              </w:rPr>
            </w:pPr>
            <w:r w:rsidRPr="00726FB7">
              <w:rPr>
                <w:sz w:val="28"/>
                <w:szCs w:val="28"/>
              </w:rPr>
              <w:t>Перспективное развитие и формирование городской среды Тутаевского муниципального района</w:t>
            </w:r>
          </w:p>
        </w:tc>
        <w:tc>
          <w:tcPr>
            <w:tcW w:w="1134" w:type="dxa"/>
            <w:shd w:val="clear" w:color="auto" w:fill="auto"/>
            <w:vAlign w:val="center"/>
          </w:tcPr>
          <w:p w:rsidR="00726FB7" w:rsidRPr="00726FB7" w:rsidRDefault="00726FB7" w:rsidP="009639B7">
            <w:pPr>
              <w:jc w:val="center"/>
              <w:rPr>
                <w:sz w:val="28"/>
                <w:szCs w:val="28"/>
              </w:rPr>
            </w:pPr>
            <w:r w:rsidRPr="00726FB7">
              <w:rPr>
                <w:color w:val="000000"/>
                <w:sz w:val="28"/>
                <w:szCs w:val="28"/>
              </w:rPr>
              <w:t>322610510,44</w:t>
            </w:r>
          </w:p>
        </w:tc>
        <w:tc>
          <w:tcPr>
            <w:tcW w:w="1134" w:type="dxa"/>
            <w:shd w:val="clear" w:color="auto" w:fill="auto"/>
            <w:vAlign w:val="center"/>
          </w:tcPr>
          <w:p w:rsidR="00726FB7" w:rsidRPr="00726FB7" w:rsidRDefault="00726FB7" w:rsidP="009639B7">
            <w:pPr>
              <w:jc w:val="center"/>
              <w:rPr>
                <w:sz w:val="28"/>
                <w:szCs w:val="28"/>
              </w:rPr>
            </w:pPr>
            <w:r w:rsidRPr="00726FB7">
              <w:rPr>
                <w:color w:val="000000"/>
                <w:sz w:val="28"/>
                <w:szCs w:val="28"/>
              </w:rPr>
              <w:t>301338754,38</w:t>
            </w:r>
          </w:p>
        </w:tc>
        <w:tc>
          <w:tcPr>
            <w:tcW w:w="992" w:type="dxa"/>
            <w:shd w:val="clear" w:color="auto" w:fill="auto"/>
            <w:vAlign w:val="center"/>
          </w:tcPr>
          <w:p w:rsidR="00726FB7" w:rsidRPr="00726FB7" w:rsidRDefault="00726FB7" w:rsidP="009639B7">
            <w:pPr>
              <w:jc w:val="center"/>
              <w:rPr>
                <w:sz w:val="28"/>
                <w:szCs w:val="28"/>
              </w:rPr>
            </w:pPr>
            <w:r w:rsidRPr="00726FB7">
              <w:rPr>
                <w:color w:val="000000"/>
                <w:sz w:val="28"/>
                <w:szCs w:val="28"/>
              </w:rPr>
              <w:t>37994646,47</w:t>
            </w:r>
          </w:p>
        </w:tc>
        <w:tc>
          <w:tcPr>
            <w:tcW w:w="992" w:type="dxa"/>
            <w:shd w:val="clear" w:color="auto" w:fill="auto"/>
            <w:vAlign w:val="center"/>
          </w:tcPr>
          <w:p w:rsidR="00726FB7" w:rsidRPr="00726FB7" w:rsidRDefault="00726FB7" w:rsidP="009639B7">
            <w:pPr>
              <w:jc w:val="center"/>
              <w:rPr>
                <w:sz w:val="28"/>
                <w:szCs w:val="28"/>
              </w:rPr>
            </w:pPr>
            <w:r w:rsidRPr="00726FB7">
              <w:rPr>
                <w:color w:val="000000"/>
                <w:sz w:val="28"/>
                <w:szCs w:val="28"/>
              </w:rPr>
              <w:t>105980313,96</w:t>
            </w:r>
          </w:p>
        </w:tc>
        <w:tc>
          <w:tcPr>
            <w:tcW w:w="993" w:type="dxa"/>
            <w:shd w:val="clear" w:color="auto" w:fill="auto"/>
            <w:vAlign w:val="center"/>
          </w:tcPr>
          <w:p w:rsidR="00726FB7" w:rsidRPr="00726FB7" w:rsidRDefault="00726FB7" w:rsidP="009639B7">
            <w:pPr>
              <w:jc w:val="center"/>
              <w:rPr>
                <w:sz w:val="28"/>
                <w:szCs w:val="28"/>
              </w:rPr>
            </w:pPr>
            <w:r w:rsidRPr="00726FB7">
              <w:rPr>
                <w:color w:val="000000"/>
                <w:sz w:val="28"/>
                <w:szCs w:val="28"/>
              </w:rPr>
              <w:t>117571772,63</w:t>
            </w:r>
          </w:p>
        </w:tc>
        <w:tc>
          <w:tcPr>
            <w:tcW w:w="992" w:type="dxa"/>
            <w:shd w:val="clear" w:color="auto" w:fill="auto"/>
            <w:vAlign w:val="center"/>
          </w:tcPr>
          <w:p w:rsidR="00726FB7" w:rsidRPr="00726FB7" w:rsidRDefault="00726FB7" w:rsidP="009639B7">
            <w:pPr>
              <w:jc w:val="center"/>
              <w:rPr>
                <w:sz w:val="28"/>
                <w:szCs w:val="28"/>
              </w:rPr>
            </w:pPr>
            <w:r w:rsidRPr="00726FB7">
              <w:rPr>
                <w:color w:val="000000"/>
                <w:sz w:val="28"/>
                <w:szCs w:val="28"/>
              </w:rPr>
              <w:t>39792021,32</w:t>
            </w:r>
          </w:p>
        </w:tc>
        <w:tc>
          <w:tcPr>
            <w:tcW w:w="850" w:type="dxa"/>
            <w:shd w:val="clear" w:color="auto" w:fill="auto"/>
            <w:vAlign w:val="center"/>
          </w:tcPr>
          <w:p w:rsidR="00726FB7" w:rsidRPr="00726FB7" w:rsidRDefault="00726FB7" w:rsidP="009639B7">
            <w:pPr>
              <w:jc w:val="center"/>
              <w:rPr>
                <w:sz w:val="28"/>
                <w:szCs w:val="28"/>
              </w:rPr>
            </w:pPr>
            <w:r w:rsidRPr="00726FB7">
              <w:rPr>
                <w:color w:val="000000"/>
                <w:sz w:val="28"/>
                <w:szCs w:val="28"/>
              </w:rPr>
              <w:t>0,00</w:t>
            </w:r>
          </w:p>
        </w:tc>
      </w:tr>
      <w:tr w:rsidR="00726FB7" w:rsidRPr="002C275F" w:rsidTr="00974AE8">
        <w:tc>
          <w:tcPr>
            <w:tcW w:w="2552" w:type="dxa"/>
            <w:shd w:val="clear" w:color="auto" w:fill="auto"/>
          </w:tcPr>
          <w:p w:rsidR="00726FB7" w:rsidRPr="00726FB7" w:rsidRDefault="00726FB7" w:rsidP="009639B7">
            <w:pPr>
              <w:rPr>
                <w:sz w:val="28"/>
                <w:szCs w:val="28"/>
              </w:rPr>
            </w:pPr>
            <w:r w:rsidRPr="00726FB7">
              <w:rPr>
                <w:sz w:val="28"/>
                <w:szCs w:val="28"/>
              </w:rPr>
              <w:t>Развитие культуры, туризма и молодежной политики Тутаевского муниципального района</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sz w:val="28"/>
                <w:szCs w:val="28"/>
              </w:rPr>
              <w:t>241334712,00</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sz w:val="28"/>
                <w:szCs w:val="28"/>
              </w:rPr>
              <w:t>240955738,85</w:t>
            </w:r>
          </w:p>
        </w:tc>
        <w:tc>
          <w:tcPr>
            <w:tcW w:w="992" w:type="dxa"/>
            <w:shd w:val="clear" w:color="auto" w:fill="auto"/>
            <w:vAlign w:val="center"/>
          </w:tcPr>
          <w:p w:rsidR="00726FB7" w:rsidRPr="00726FB7" w:rsidRDefault="00726FB7" w:rsidP="009639B7">
            <w:pPr>
              <w:jc w:val="center"/>
              <w:rPr>
                <w:color w:val="000000"/>
                <w:sz w:val="28"/>
                <w:szCs w:val="28"/>
              </w:rPr>
            </w:pPr>
            <w:r w:rsidRPr="00726FB7">
              <w:rPr>
                <w:sz w:val="28"/>
                <w:szCs w:val="28"/>
              </w:rPr>
              <w:t>169714357,39</w:t>
            </w:r>
          </w:p>
        </w:tc>
        <w:tc>
          <w:tcPr>
            <w:tcW w:w="992" w:type="dxa"/>
            <w:shd w:val="clear" w:color="auto" w:fill="auto"/>
            <w:vAlign w:val="center"/>
          </w:tcPr>
          <w:p w:rsidR="00726FB7" w:rsidRPr="00726FB7" w:rsidRDefault="00726FB7" w:rsidP="009639B7">
            <w:pPr>
              <w:jc w:val="center"/>
              <w:rPr>
                <w:color w:val="000000"/>
                <w:sz w:val="28"/>
                <w:szCs w:val="28"/>
              </w:rPr>
            </w:pPr>
            <w:r w:rsidRPr="00726FB7">
              <w:rPr>
                <w:sz w:val="28"/>
                <w:szCs w:val="28"/>
              </w:rPr>
              <w:t>17617198,65</w:t>
            </w:r>
          </w:p>
        </w:tc>
        <w:tc>
          <w:tcPr>
            <w:tcW w:w="993" w:type="dxa"/>
            <w:shd w:val="clear" w:color="auto" w:fill="auto"/>
            <w:vAlign w:val="center"/>
          </w:tcPr>
          <w:p w:rsidR="00726FB7" w:rsidRPr="00726FB7" w:rsidRDefault="00726FB7" w:rsidP="009639B7">
            <w:pPr>
              <w:jc w:val="center"/>
              <w:rPr>
                <w:color w:val="000000"/>
                <w:sz w:val="28"/>
                <w:szCs w:val="28"/>
              </w:rPr>
            </w:pPr>
            <w:r w:rsidRPr="00726FB7">
              <w:rPr>
                <w:sz w:val="28"/>
                <w:szCs w:val="28"/>
              </w:rPr>
              <w:t>49780703,52</w:t>
            </w:r>
          </w:p>
        </w:tc>
        <w:tc>
          <w:tcPr>
            <w:tcW w:w="992" w:type="dxa"/>
            <w:shd w:val="clear" w:color="auto" w:fill="auto"/>
            <w:vAlign w:val="center"/>
          </w:tcPr>
          <w:p w:rsidR="00726FB7" w:rsidRPr="00726FB7" w:rsidRDefault="00726FB7" w:rsidP="009639B7">
            <w:pPr>
              <w:jc w:val="center"/>
              <w:rPr>
                <w:color w:val="000000"/>
                <w:sz w:val="28"/>
                <w:szCs w:val="28"/>
              </w:rPr>
            </w:pPr>
            <w:r w:rsidRPr="00726FB7">
              <w:rPr>
                <w:sz w:val="28"/>
                <w:szCs w:val="28"/>
              </w:rPr>
              <w:t>3843479,29</w:t>
            </w:r>
          </w:p>
        </w:tc>
        <w:tc>
          <w:tcPr>
            <w:tcW w:w="850" w:type="dxa"/>
            <w:shd w:val="clear" w:color="auto" w:fill="auto"/>
            <w:vAlign w:val="center"/>
          </w:tcPr>
          <w:p w:rsidR="00726FB7" w:rsidRPr="00726FB7" w:rsidRDefault="00726FB7" w:rsidP="009639B7">
            <w:pPr>
              <w:jc w:val="center"/>
              <w:rPr>
                <w:color w:val="000000"/>
                <w:sz w:val="28"/>
                <w:szCs w:val="28"/>
              </w:rPr>
            </w:pPr>
            <w:r w:rsidRPr="00726FB7">
              <w:rPr>
                <w:sz w:val="28"/>
                <w:szCs w:val="28"/>
              </w:rPr>
              <w:t>0,00</w:t>
            </w:r>
          </w:p>
        </w:tc>
      </w:tr>
      <w:tr w:rsidR="00726FB7" w:rsidRPr="00A67E6C" w:rsidTr="00974AE8">
        <w:tc>
          <w:tcPr>
            <w:tcW w:w="2552" w:type="dxa"/>
            <w:shd w:val="clear" w:color="auto" w:fill="auto"/>
          </w:tcPr>
          <w:p w:rsidR="00726FB7" w:rsidRPr="00726FB7" w:rsidRDefault="00726FB7" w:rsidP="009639B7">
            <w:pPr>
              <w:rPr>
                <w:sz w:val="28"/>
                <w:szCs w:val="28"/>
              </w:rPr>
            </w:pPr>
            <w:r w:rsidRPr="00726FB7">
              <w:rPr>
                <w:sz w:val="28"/>
                <w:szCs w:val="28"/>
              </w:rPr>
              <w:t>Содержание территории Тутаевского муниципального района</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87787246,60</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85414281,62</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3"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85414281,62</w:t>
            </w:r>
          </w:p>
        </w:tc>
        <w:tc>
          <w:tcPr>
            <w:tcW w:w="850" w:type="dxa"/>
            <w:shd w:val="clear" w:color="auto" w:fill="auto"/>
            <w:vAlign w:val="center"/>
          </w:tcPr>
          <w:p w:rsidR="00726FB7" w:rsidRPr="00726FB7" w:rsidRDefault="00726FB7" w:rsidP="009639B7">
            <w:pPr>
              <w:jc w:val="center"/>
              <w:rPr>
                <w:sz w:val="28"/>
                <w:szCs w:val="28"/>
              </w:rPr>
            </w:pPr>
            <w:r w:rsidRPr="00726FB7">
              <w:rPr>
                <w:sz w:val="28"/>
                <w:szCs w:val="28"/>
              </w:rPr>
              <w:t>0,00</w:t>
            </w:r>
          </w:p>
        </w:tc>
      </w:tr>
      <w:tr w:rsidR="00726FB7" w:rsidRPr="002C2873" w:rsidTr="00974AE8">
        <w:tc>
          <w:tcPr>
            <w:tcW w:w="2552" w:type="dxa"/>
            <w:shd w:val="clear" w:color="auto" w:fill="auto"/>
          </w:tcPr>
          <w:p w:rsidR="00726FB7" w:rsidRPr="00726FB7" w:rsidRDefault="00726FB7" w:rsidP="009639B7">
            <w:pPr>
              <w:rPr>
                <w:sz w:val="28"/>
                <w:szCs w:val="28"/>
              </w:rPr>
            </w:pPr>
            <w:r w:rsidRPr="00726FB7">
              <w:rPr>
                <w:sz w:val="28"/>
                <w:szCs w:val="28"/>
              </w:rPr>
              <w:t>Сохранение общественного здоровья населения Тутаевского муниципального района</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1134"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3"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992" w:type="dxa"/>
            <w:shd w:val="clear" w:color="auto" w:fill="auto"/>
            <w:vAlign w:val="center"/>
          </w:tcPr>
          <w:p w:rsidR="00726FB7" w:rsidRPr="00726FB7" w:rsidRDefault="00726FB7" w:rsidP="009639B7">
            <w:pPr>
              <w:jc w:val="center"/>
              <w:rPr>
                <w:sz w:val="28"/>
                <w:szCs w:val="28"/>
              </w:rPr>
            </w:pPr>
            <w:r w:rsidRPr="00726FB7">
              <w:rPr>
                <w:sz w:val="28"/>
                <w:szCs w:val="28"/>
              </w:rPr>
              <w:t>0,00</w:t>
            </w:r>
          </w:p>
        </w:tc>
        <w:tc>
          <w:tcPr>
            <w:tcW w:w="850" w:type="dxa"/>
            <w:shd w:val="clear" w:color="auto" w:fill="auto"/>
            <w:vAlign w:val="center"/>
          </w:tcPr>
          <w:p w:rsidR="00726FB7" w:rsidRPr="00726FB7" w:rsidRDefault="00726FB7" w:rsidP="009639B7">
            <w:pPr>
              <w:jc w:val="center"/>
              <w:rPr>
                <w:sz w:val="28"/>
                <w:szCs w:val="28"/>
              </w:rPr>
            </w:pPr>
            <w:r w:rsidRPr="00726FB7">
              <w:rPr>
                <w:sz w:val="28"/>
                <w:szCs w:val="28"/>
              </w:rPr>
              <w:t>0,00</w:t>
            </w:r>
          </w:p>
        </w:tc>
      </w:tr>
      <w:tr w:rsidR="00726FB7" w:rsidRPr="00912EDF" w:rsidTr="00974AE8">
        <w:tc>
          <w:tcPr>
            <w:tcW w:w="2552" w:type="dxa"/>
            <w:shd w:val="clear" w:color="auto" w:fill="auto"/>
          </w:tcPr>
          <w:p w:rsidR="00726FB7" w:rsidRPr="00726FB7" w:rsidRDefault="00726FB7" w:rsidP="009639B7">
            <w:pPr>
              <w:rPr>
                <w:sz w:val="28"/>
                <w:szCs w:val="28"/>
              </w:rPr>
            </w:pPr>
            <w:r w:rsidRPr="00726FB7">
              <w:rPr>
                <w:sz w:val="28"/>
                <w:szCs w:val="28"/>
              </w:rPr>
              <w:t xml:space="preserve">Охрана окружающей </w:t>
            </w:r>
            <w:r w:rsidRPr="00726FB7">
              <w:rPr>
                <w:sz w:val="28"/>
                <w:szCs w:val="28"/>
              </w:rPr>
              <w:lastRenderedPageBreak/>
              <w:t>среды и природопользование в Тутаевском муниципальном районе</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lastRenderedPageBreak/>
              <w:t>791797,00</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791797,00</w:t>
            </w:r>
          </w:p>
        </w:tc>
        <w:tc>
          <w:tcPr>
            <w:tcW w:w="992"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19950,00</w:t>
            </w:r>
          </w:p>
        </w:tc>
        <w:tc>
          <w:tcPr>
            <w:tcW w:w="992"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0,00</w:t>
            </w:r>
          </w:p>
        </w:tc>
        <w:tc>
          <w:tcPr>
            <w:tcW w:w="993"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771847,00</w:t>
            </w:r>
          </w:p>
        </w:tc>
        <w:tc>
          <w:tcPr>
            <w:tcW w:w="992"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0,00</w:t>
            </w:r>
          </w:p>
        </w:tc>
        <w:tc>
          <w:tcPr>
            <w:tcW w:w="850"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0,00</w:t>
            </w:r>
          </w:p>
        </w:tc>
      </w:tr>
      <w:tr w:rsidR="00726FB7" w:rsidRPr="00912EDF" w:rsidTr="00974AE8">
        <w:tc>
          <w:tcPr>
            <w:tcW w:w="2552" w:type="dxa"/>
            <w:shd w:val="clear" w:color="auto" w:fill="auto"/>
          </w:tcPr>
          <w:p w:rsidR="00726FB7" w:rsidRPr="00726FB7" w:rsidRDefault="00726FB7" w:rsidP="009639B7">
            <w:pPr>
              <w:rPr>
                <w:sz w:val="28"/>
                <w:szCs w:val="28"/>
              </w:rPr>
            </w:pPr>
            <w:r w:rsidRPr="00726FB7">
              <w:rPr>
                <w:sz w:val="28"/>
                <w:szCs w:val="28"/>
              </w:rPr>
              <w:t xml:space="preserve">Всего по программам ТМР </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3212475462,54</w:t>
            </w:r>
          </w:p>
        </w:tc>
        <w:tc>
          <w:tcPr>
            <w:tcW w:w="1134"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3176526340,68</w:t>
            </w:r>
          </w:p>
        </w:tc>
        <w:tc>
          <w:tcPr>
            <w:tcW w:w="992"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695322129,00</w:t>
            </w:r>
          </w:p>
        </w:tc>
        <w:tc>
          <w:tcPr>
            <w:tcW w:w="992"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804019313,92</w:t>
            </w:r>
          </w:p>
        </w:tc>
        <w:tc>
          <w:tcPr>
            <w:tcW w:w="993"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1468726161,52</w:t>
            </w:r>
          </w:p>
        </w:tc>
        <w:tc>
          <w:tcPr>
            <w:tcW w:w="992"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139654080,35</w:t>
            </w:r>
          </w:p>
        </w:tc>
        <w:tc>
          <w:tcPr>
            <w:tcW w:w="850" w:type="dxa"/>
            <w:shd w:val="clear" w:color="auto" w:fill="auto"/>
            <w:vAlign w:val="center"/>
          </w:tcPr>
          <w:p w:rsidR="00726FB7" w:rsidRPr="00726FB7" w:rsidRDefault="00726FB7" w:rsidP="009639B7">
            <w:pPr>
              <w:jc w:val="center"/>
              <w:rPr>
                <w:color w:val="000000"/>
                <w:sz w:val="28"/>
                <w:szCs w:val="28"/>
              </w:rPr>
            </w:pPr>
            <w:r w:rsidRPr="00726FB7">
              <w:rPr>
                <w:color w:val="000000"/>
                <w:sz w:val="28"/>
                <w:szCs w:val="28"/>
              </w:rPr>
              <w:t>67634656,19</w:t>
            </w:r>
          </w:p>
        </w:tc>
      </w:tr>
    </w:tbl>
    <w:p w:rsidR="00726FB7" w:rsidRDefault="00726FB7" w:rsidP="001A04CE">
      <w:pPr>
        <w:jc w:val="both"/>
        <w:rPr>
          <w:color w:val="000000" w:themeColor="text1"/>
          <w:sz w:val="28"/>
        </w:rPr>
      </w:pPr>
    </w:p>
    <w:p w:rsidR="00E55285" w:rsidRPr="00E55285" w:rsidRDefault="00E55285" w:rsidP="00E55285">
      <w:pPr>
        <w:jc w:val="both"/>
        <w:rPr>
          <w:color w:val="000000" w:themeColor="text1"/>
          <w:sz w:val="28"/>
        </w:rPr>
      </w:pPr>
      <w:r w:rsidRPr="00E55285">
        <w:rPr>
          <w:color w:val="000000" w:themeColor="text1"/>
          <w:sz w:val="28"/>
        </w:rPr>
        <w:t xml:space="preserve">Всего на реализацию программ Тутаевского муниципального района из бюджетов всех уровней и внебюджетных источников в 2023 году предусмотрено 3212,475 млн. руб.; фактически израсходовано за 2023 год –  3176,526 млн. руб. Средства федерального бюджета, предусмотренные на реализацию муниципальных программ Тутаевского муниципального района в 2023 году, поступили в размере 99,9%, средства областного бюджета – в размере 98,7%, средства районного бюджета исполнены на 97,7%, средства бюджетов поселений – на 96%, средства внебюджетных источников – на 106,9%. В целом в 2023 году программные расходы исполнены на 98,9%. </w:t>
      </w:r>
    </w:p>
    <w:p w:rsidR="00E55285" w:rsidRPr="00E55285" w:rsidRDefault="00E55285" w:rsidP="00E55285">
      <w:pPr>
        <w:jc w:val="both"/>
        <w:rPr>
          <w:color w:val="000000" w:themeColor="text1"/>
          <w:sz w:val="28"/>
        </w:rPr>
      </w:pPr>
      <w:r w:rsidRPr="00E55285">
        <w:rPr>
          <w:color w:val="000000" w:themeColor="text1"/>
          <w:sz w:val="28"/>
        </w:rPr>
        <w:t xml:space="preserve">По итогам 2023 года 28,5% всех муниципальных программ Тутаевского муниципального района (четыре муниципальных программ) исполнены полностью – на 100%, а 14% программ Тутаевского муниципального района (две муниципальные программы) не финансировались в 2023 году. </w:t>
      </w:r>
    </w:p>
    <w:p w:rsidR="00726FB7" w:rsidRDefault="00E55285" w:rsidP="001A04CE">
      <w:pPr>
        <w:jc w:val="both"/>
        <w:rPr>
          <w:color w:val="000000" w:themeColor="text1"/>
          <w:sz w:val="28"/>
        </w:rPr>
      </w:pPr>
      <w:r w:rsidRPr="00E55285">
        <w:rPr>
          <w:color w:val="000000" w:themeColor="text1"/>
          <w:sz w:val="28"/>
        </w:rPr>
        <w:t>В настоящее время в основу политики Тутаевского муниципального района положены стратегические цели развития муниципального образования - создание территории опережающего социально-экономического развития. В связи с этим бюджетная политика переориентирована на обеспечение условий устойчивого и сбалансированного экономического роста. Обеспечено формирование гибкой и комплексной системы управления расходами бюджета, увязанной с системой муниципального стратегического управления, что предполагает интеграцию приоритетных проектов в муниципальные программы Тутаевского муниципального района. Сделан упор на повышение эффективности бюджетных инвестиций, обеспечивающее стратегическое развитие Тутаевского муниципального района и привлечение в экономику дополнительных средств инвесторов. Постановлением Правительства Российской Федерации от 28.09.2017 № 1170 «О создании территории опережающего социально-экономического развития «Тутаев» в сентябре 2017 года г. Тутаеву присвоен статус ТОР.</w:t>
      </w:r>
    </w:p>
    <w:p w:rsidR="00E55285" w:rsidRPr="00E55285" w:rsidRDefault="00E55285" w:rsidP="00E55285">
      <w:pPr>
        <w:jc w:val="both"/>
        <w:rPr>
          <w:color w:val="000000" w:themeColor="text1"/>
          <w:sz w:val="28"/>
        </w:rPr>
      </w:pPr>
      <w:r w:rsidRPr="00E55285">
        <w:rPr>
          <w:color w:val="000000" w:themeColor="text1"/>
          <w:sz w:val="28"/>
        </w:rPr>
        <w:t xml:space="preserve">Доходная часть консолидированного бюджета Тутаевского муниципального района за 2023 год в части налоговых и неналоговых доходов исполнена в сумме 555 410 153,05 руб., что составляет 109,6% к утвержденным бюджетным назначениям. По сравнению с 2022 годом доходов получено больше на 106 169 083,99 руб., темп роста доходов составил 123,6%. </w:t>
      </w:r>
    </w:p>
    <w:p w:rsidR="00E55285" w:rsidRPr="00E55285" w:rsidRDefault="00E55285" w:rsidP="00E55285">
      <w:pPr>
        <w:jc w:val="both"/>
        <w:rPr>
          <w:color w:val="000000" w:themeColor="text1"/>
          <w:sz w:val="28"/>
        </w:rPr>
      </w:pPr>
      <w:r w:rsidRPr="00E55285">
        <w:rPr>
          <w:color w:val="000000" w:themeColor="text1"/>
          <w:sz w:val="28"/>
        </w:rPr>
        <w:t xml:space="preserve">Налоговые доходы исполнены в сумме 402 085 334 руб. или на 107,7% к утвержденным бюджетным назначениям. По сравнению с 2022 годом налоговых </w:t>
      </w:r>
      <w:r w:rsidRPr="00E55285">
        <w:rPr>
          <w:color w:val="000000" w:themeColor="text1"/>
          <w:sz w:val="28"/>
        </w:rPr>
        <w:lastRenderedPageBreak/>
        <w:t>доходов получено больше на 72 267 803,66 руб. Структура налоговых доходов в 2023 году сложилась следующая:</w:t>
      </w:r>
    </w:p>
    <w:p w:rsidR="00E55285" w:rsidRPr="00797501" w:rsidRDefault="00E55285" w:rsidP="00797501">
      <w:pPr>
        <w:pStyle w:val="aa"/>
        <w:numPr>
          <w:ilvl w:val="0"/>
          <w:numId w:val="12"/>
        </w:numPr>
        <w:ind w:left="0" w:firstLine="0"/>
        <w:jc w:val="both"/>
        <w:rPr>
          <w:color w:val="000000" w:themeColor="text1"/>
          <w:sz w:val="28"/>
        </w:rPr>
      </w:pPr>
      <w:r w:rsidRPr="00797501">
        <w:rPr>
          <w:color w:val="000000" w:themeColor="text1"/>
          <w:sz w:val="28"/>
        </w:rPr>
        <w:t>налог на доходы физических лиц – 69,4%,</w:t>
      </w:r>
    </w:p>
    <w:p w:rsidR="00E55285" w:rsidRPr="00797501" w:rsidRDefault="00E55285" w:rsidP="00797501">
      <w:pPr>
        <w:pStyle w:val="aa"/>
        <w:numPr>
          <w:ilvl w:val="0"/>
          <w:numId w:val="12"/>
        </w:numPr>
        <w:ind w:left="0" w:firstLine="0"/>
        <w:jc w:val="both"/>
        <w:rPr>
          <w:color w:val="000000" w:themeColor="text1"/>
          <w:sz w:val="28"/>
        </w:rPr>
      </w:pPr>
      <w:r w:rsidRPr="00797501">
        <w:rPr>
          <w:color w:val="000000" w:themeColor="text1"/>
          <w:sz w:val="28"/>
        </w:rPr>
        <w:t>земельный налог – 13,0%,</w:t>
      </w:r>
    </w:p>
    <w:p w:rsidR="00E55285" w:rsidRPr="00797501" w:rsidRDefault="00E55285" w:rsidP="00797501">
      <w:pPr>
        <w:pStyle w:val="aa"/>
        <w:numPr>
          <w:ilvl w:val="0"/>
          <w:numId w:val="12"/>
        </w:numPr>
        <w:ind w:left="0" w:firstLine="0"/>
        <w:jc w:val="both"/>
        <w:rPr>
          <w:color w:val="000000" w:themeColor="text1"/>
          <w:sz w:val="28"/>
        </w:rPr>
      </w:pPr>
      <w:r w:rsidRPr="00797501">
        <w:rPr>
          <w:color w:val="000000" w:themeColor="text1"/>
          <w:sz w:val="28"/>
        </w:rPr>
        <w:t>налог на имущество физических лиц – 8,0%,</w:t>
      </w:r>
    </w:p>
    <w:p w:rsidR="00E55285" w:rsidRPr="00797501" w:rsidRDefault="00E55285" w:rsidP="00797501">
      <w:pPr>
        <w:pStyle w:val="aa"/>
        <w:numPr>
          <w:ilvl w:val="0"/>
          <w:numId w:val="12"/>
        </w:numPr>
        <w:ind w:left="0" w:firstLine="0"/>
        <w:jc w:val="both"/>
        <w:rPr>
          <w:color w:val="000000" w:themeColor="text1"/>
          <w:sz w:val="28"/>
        </w:rPr>
      </w:pPr>
      <w:r w:rsidRPr="00797501">
        <w:rPr>
          <w:color w:val="000000" w:themeColor="text1"/>
          <w:sz w:val="28"/>
        </w:rPr>
        <w:t>акцизы – 6,4%,</w:t>
      </w:r>
    </w:p>
    <w:p w:rsidR="00E55285" w:rsidRPr="00797501" w:rsidRDefault="00E55285" w:rsidP="00797501">
      <w:pPr>
        <w:pStyle w:val="aa"/>
        <w:numPr>
          <w:ilvl w:val="0"/>
          <w:numId w:val="12"/>
        </w:numPr>
        <w:ind w:left="0" w:firstLine="0"/>
        <w:jc w:val="both"/>
        <w:rPr>
          <w:color w:val="000000" w:themeColor="text1"/>
          <w:sz w:val="28"/>
        </w:rPr>
      </w:pPr>
      <w:r w:rsidRPr="00797501">
        <w:rPr>
          <w:color w:val="000000" w:themeColor="text1"/>
          <w:sz w:val="28"/>
        </w:rPr>
        <w:t>государственная пошлина – 2,3%,</w:t>
      </w:r>
    </w:p>
    <w:p w:rsidR="00E55285" w:rsidRPr="00797501" w:rsidRDefault="00E55285" w:rsidP="00797501">
      <w:pPr>
        <w:pStyle w:val="aa"/>
        <w:numPr>
          <w:ilvl w:val="0"/>
          <w:numId w:val="12"/>
        </w:numPr>
        <w:ind w:left="0" w:firstLine="0"/>
        <w:jc w:val="both"/>
        <w:rPr>
          <w:color w:val="000000" w:themeColor="text1"/>
          <w:sz w:val="28"/>
        </w:rPr>
      </w:pPr>
      <w:r w:rsidRPr="00797501">
        <w:rPr>
          <w:color w:val="000000" w:themeColor="text1"/>
          <w:sz w:val="28"/>
        </w:rPr>
        <w:t xml:space="preserve">налог, взимаемый в связи </w:t>
      </w:r>
      <w:r w:rsidR="00797501">
        <w:rPr>
          <w:color w:val="000000" w:themeColor="text1"/>
          <w:sz w:val="28"/>
        </w:rPr>
        <w:t xml:space="preserve">с применением патентной системы </w:t>
      </w:r>
      <w:r w:rsidRPr="00797501">
        <w:rPr>
          <w:color w:val="000000" w:themeColor="text1"/>
          <w:sz w:val="28"/>
        </w:rPr>
        <w:t>налогообложения – 0,7%,</w:t>
      </w:r>
    </w:p>
    <w:p w:rsidR="00E55285" w:rsidRPr="00797501" w:rsidRDefault="00E55285" w:rsidP="00797501">
      <w:pPr>
        <w:pStyle w:val="aa"/>
        <w:numPr>
          <w:ilvl w:val="0"/>
          <w:numId w:val="12"/>
        </w:numPr>
        <w:ind w:left="0" w:firstLine="0"/>
        <w:jc w:val="both"/>
        <w:rPr>
          <w:color w:val="000000" w:themeColor="text1"/>
          <w:sz w:val="28"/>
        </w:rPr>
      </w:pPr>
      <w:r w:rsidRPr="00797501">
        <w:rPr>
          <w:color w:val="000000" w:themeColor="text1"/>
          <w:sz w:val="28"/>
        </w:rPr>
        <w:t>прочие налоговые доходы – 0,2%.</w:t>
      </w:r>
    </w:p>
    <w:p w:rsidR="00E55285" w:rsidRPr="00E55285" w:rsidRDefault="00E55285" w:rsidP="00E55285">
      <w:pPr>
        <w:jc w:val="both"/>
        <w:rPr>
          <w:color w:val="000000" w:themeColor="text1"/>
          <w:sz w:val="28"/>
        </w:rPr>
      </w:pPr>
      <w:r w:rsidRPr="00E55285">
        <w:rPr>
          <w:color w:val="000000" w:themeColor="text1"/>
          <w:sz w:val="28"/>
        </w:rPr>
        <w:t xml:space="preserve">Налог на доходы физических лиц исполнен в сумме 279 051 378,70 руб., что составляет 107,6% к утвержденным назначениям. К уровню 2022 года налога получено больше на 60 227 183,71 руб., темп роста составил 127,5%. Резидентами ТОР уплачено налога на доходы физических лиц 50 268 750,20 руб., что больше по сравнению с 2022 годом на 31 281 512,45 руб. или в 2,6 раза.  </w:t>
      </w:r>
    </w:p>
    <w:p w:rsidR="00E55285" w:rsidRPr="00E55285" w:rsidRDefault="00E55285" w:rsidP="00E55285">
      <w:pPr>
        <w:jc w:val="both"/>
        <w:rPr>
          <w:color w:val="000000" w:themeColor="text1"/>
          <w:sz w:val="28"/>
        </w:rPr>
      </w:pPr>
      <w:r w:rsidRPr="00E55285">
        <w:rPr>
          <w:color w:val="000000" w:themeColor="text1"/>
          <w:sz w:val="28"/>
        </w:rPr>
        <w:t>Акцизы, подлежащие распределению по дифференцированным нормативам отчислений в местные бюджеты и являющиеся источником формирования дорожных фондов, получены за 2023 год в сумме 25 818 286,77 руб., план исполнен за год на 103,8%. По сравнению с 2022 годом акцизов получено больше на 1 722 758,39 руб.</w:t>
      </w:r>
    </w:p>
    <w:p w:rsidR="00E55285" w:rsidRPr="00E55285" w:rsidRDefault="00E55285" w:rsidP="00E55285">
      <w:pPr>
        <w:jc w:val="both"/>
        <w:rPr>
          <w:color w:val="000000" w:themeColor="text1"/>
          <w:sz w:val="28"/>
        </w:rPr>
      </w:pPr>
      <w:r w:rsidRPr="00E55285">
        <w:rPr>
          <w:color w:val="000000" w:themeColor="text1"/>
          <w:sz w:val="28"/>
        </w:rPr>
        <w:t>Налоги на совокупный доход исполнены в сумме 3 593 851,59 руб., что составляет 76,0% к плановым назначениям. Данных доходов получено меньше, чем в 2022 году на 4 761 687,61 руб., в связи с уменьшением поступлений налога, взимаемого в связи с применением патентной системы налогообложения. Плата за патенты поступила в сумме 2 732 361,78 руб., по сравнению с 2022 годом меньше на 4 777 759,70 руб. в связи с установленным новым порядком уплаты, а также переносом срока уплаты с 31.12.2023 на 09.01.2024.</w:t>
      </w:r>
    </w:p>
    <w:p w:rsidR="00E55285" w:rsidRPr="00E55285" w:rsidRDefault="00E55285" w:rsidP="00E55285">
      <w:pPr>
        <w:jc w:val="both"/>
        <w:rPr>
          <w:color w:val="000000" w:themeColor="text1"/>
          <w:sz w:val="28"/>
        </w:rPr>
      </w:pPr>
      <w:r w:rsidRPr="00E55285">
        <w:rPr>
          <w:color w:val="000000" w:themeColor="text1"/>
          <w:sz w:val="28"/>
        </w:rPr>
        <w:t>Единый сельскохозяйственный налог получен в сумме 960 747 руб., что составляет 103,4% к годовым назначениям. Поступления остались на уровне 2022 года.</w:t>
      </w:r>
    </w:p>
    <w:p w:rsidR="00E55285" w:rsidRPr="00E55285" w:rsidRDefault="00E55285" w:rsidP="00E55285">
      <w:pPr>
        <w:jc w:val="both"/>
        <w:rPr>
          <w:color w:val="000000" w:themeColor="text1"/>
          <w:sz w:val="28"/>
        </w:rPr>
      </w:pPr>
      <w:r w:rsidRPr="00E55285">
        <w:rPr>
          <w:color w:val="000000" w:themeColor="text1"/>
          <w:sz w:val="28"/>
        </w:rPr>
        <w:t xml:space="preserve">Налоги на имущество исполнены за 2023 год в сумме 84 226 169,73 руб. или на 111,4% к годовым плановым назначениям. По сравнению с 2022 годом имущественных налогов в целом поступило больше на 13 796 974,86 руб. Налог на имущество физических лиц получен в сумме 32 052 165,94 руб., что больше по сравнению с 2022 годом на 5 391 423,81 руб. План исполнен на 121,5%. Земельный налог исполнен в сумме 52 174 003,79 руб., что составляет 105,9% к утвержденным бюджетным назначениям. К уровню 2022 года сумма поступлений земельного налога увеличилась на 8 405 551,05 руб. </w:t>
      </w:r>
    </w:p>
    <w:p w:rsidR="00E55285" w:rsidRPr="00E55285" w:rsidRDefault="00E55285" w:rsidP="00E55285">
      <w:pPr>
        <w:jc w:val="both"/>
        <w:rPr>
          <w:color w:val="000000" w:themeColor="text1"/>
          <w:sz w:val="28"/>
        </w:rPr>
      </w:pPr>
      <w:r w:rsidRPr="00E55285">
        <w:rPr>
          <w:color w:val="000000" w:themeColor="text1"/>
          <w:sz w:val="28"/>
        </w:rPr>
        <w:t xml:space="preserve">Поступления государственной пошлины составили 9 197 293,73 руб., том числе: </w:t>
      </w:r>
    </w:p>
    <w:p w:rsidR="00E55285" w:rsidRPr="00797501" w:rsidRDefault="00E55285" w:rsidP="00797501">
      <w:pPr>
        <w:pStyle w:val="aa"/>
        <w:numPr>
          <w:ilvl w:val="0"/>
          <w:numId w:val="14"/>
        </w:numPr>
        <w:ind w:left="0" w:firstLine="0"/>
        <w:jc w:val="both"/>
        <w:rPr>
          <w:color w:val="000000" w:themeColor="text1"/>
          <w:sz w:val="28"/>
        </w:rPr>
      </w:pPr>
      <w:r w:rsidRPr="00797501">
        <w:rPr>
          <w:color w:val="000000" w:themeColor="text1"/>
          <w:sz w:val="28"/>
        </w:rPr>
        <w:t xml:space="preserve">государственная пошлина по делам, рассматриваемым в судах общей юрисдикции – 9 182 553,73 руб., </w:t>
      </w:r>
    </w:p>
    <w:p w:rsidR="00E55285" w:rsidRPr="00797501" w:rsidRDefault="00E55285" w:rsidP="00797501">
      <w:pPr>
        <w:pStyle w:val="aa"/>
        <w:numPr>
          <w:ilvl w:val="0"/>
          <w:numId w:val="14"/>
        </w:numPr>
        <w:ind w:left="0" w:firstLine="0"/>
        <w:jc w:val="both"/>
        <w:rPr>
          <w:color w:val="000000" w:themeColor="text1"/>
          <w:sz w:val="28"/>
        </w:rPr>
      </w:pPr>
      <w:r w:rsidRPr="00797501">
        <w:rPr>
          <w:color w:val="000000" w:themeColor="text1"/>
          <w:sz w:val="28"/>
        </w:rPr>
        <w:t xml:space="preserve">государственная пошлина за совершение нотариальных действий – 14 740 руб., </w:t>
      </w:r>
    </w:p>
    <w:p w:rsidR="00E55285" w:rsidRPr="00E55285" w:rsidRDefault="00E55285" w:rsidP="00E55285">
      <w:pPr>
        <w:jc w:val="both"/>
        <w:rPr>
          <w:color w:val="000000" w:themeColor="text1"/>
          <w:sz w:val="28"/>
        </w:rPr>
      </w:pPr>
      <w:r w:rsidRPr="00E55285">
        <w:rPr>
          <w:color w:val="000000" w:themeColor="text1"/>
          <w:sz w:val="28"/>
        </w:rPr>
        <w:lastRenderedPageBreak/>
        <w:t xml:space="preserve">Исполнение годовых бюджетных назначений составляет в целом по данному источнику 110,5%. Поступления госпошлины практически по сравнению с 2022 годом увеличились на 1 347 042,40 руб. </w:t>
      </w:r>
    </w:p>
    <w:p w:rsidR="00E55285" w:rsidRPr="00E55285" w:rsidRDefault="00E55285" w:rsidP="00E55285">
      <w:pPr>
        <w:jc w:val="both"/>
        <w:rPr>
          <w:color w:val="000000" w:themeColor="text1"/>
          <w:sz w:val="28"/>
        </w:rPr>
      </w:pPr>
      <w:r w:rsidRPr="00E55285">
        <w:rPr>
          <w:color w:val="000000" w:themeColor="text1"/>
          <w:sz w:val="28"/>
        </w:rPr>
        <w:t>Неналоговые доходы консолидированного бюджета исполнены в сумме 153 324 819,05 руб., что больше на 33 901 280,33 руб., чем поступило в 2022 году. Годовой план по неналоговым доходам в целом исполнен на 114,8%.</w:t>
      </w:r>
    </w:p>
    <w:p w:rsidR="00E55285" w:rsidRPr="00E55285" w:rsidRDefault="00E55285" w:rsidP="00E55285">
      <w:pPr>
        <w:jc w:val="both"/>
        <w:rPr>
          <w:color w:val="000000" w:themeColor="text1"/>
          <w:sz w:val="28"/>
        </w:rPr>
      </w:pPr>
      <w:r w:rsidRPr="00E55285">
        <w:rPr>
          <w:color w:val="000000" w:themeColor="text1"/>
          <w:sz w:val="28"/>
        </w:rPr>
        <w:t>В структуре неналоговых доходов наибольший удельный вес занимают доходы от оказания платных услуг и компенсации затрат бюджетов – 38,5%. За 2023 год поступления данных доходов составили 59 003 947,22 руб., что составляет 99,1% к плану на год. К уровню поступлений 2022 года наблюдается увеличение доходов от платных услуг на 6 123 051,23 руб. в основном за счет увеличения поступлений платы за присмотр и уход за детьми в дошкольных образовательных учреждениях.</w:t>
      </w:r>
    </w:p>
    <w:p w:rsidR="00E55285" w:rsidRPr="00E55285" w:rsidRDefault="00E55285" w:rsidP="00E55285">
      <w:pPr>
        <w:jc w:val="both"/>
        <w:rPr>
          <w:color w:val="000000" w:themeColor="text1"/>
          <w:sz w:val="28"/>
        </w:rPr>
      </w:pPr>
      <w:r w:rsidRPr="00E55285">
        <w:rPr>
          <w:color w:val="000000" w:themeColor="text1"/>
          <w:sz w:val="28"/>
        </w:rPr>
        <w:t>Доходы от использования имущества составили 26,9% от общей суммы неналоговых доходов или 41 255 384,82 руб. Годовые бюджетные назначения исполнены на 112,2%. По сравнению с 2022 годом доходов от использования имущества получено больше на 4 401 245,45 руб., в том числе:</w:t>
      </w:r>
    </w:p>
    <w:p w:rsidR="00E55285" w:rsidRPr="00797501" w:rsidRDefault="00E55285" w:rsidP="00797501">
      <w:pPr>
        <w:pStyle w:val="aa"/>
        <w:numPr>
          <w:ilvl w:val="0"/>
          <w:numId w:val="13"/>
        </w:numPr>
        <w:jc w:val="both"/>
        <w:rPr>
          <w:color w:val="000000" w:themeColor="text1"/>
          <w:sz w:val="28"/>
        </w:rPr>
      </w:pPr>
      <w:r w:rsidRPr="00797501">
        <w:rPr>
          <w:color w:val="000000" w:themeColor="text1"/>
          <w:sz w:val="28"/>
        </w:rPr>
        <w:t>арендной платы за земельные участки на 3 585 440,46 руб.;</w:t>
      </w:r>
    </w:p>
    <w:p w:rsidR="00E55285" w:rsidRPr="00797501" w:rsidRDefault="00E55285" w:rsidP="00797501">
      <w:pPr>
        <w:pStyle w:val="aa"/>
        <w:numPr>
          <w:ilvl w:val="0"/>
          <w:numId w:val="13"/>
        </w:numPr>
        <w:jc w:val="both"/>
        <w:rPr>
          <w:color w:val="000000" w:themeColor="text1"/>
          <w:sz w:val="28"/>
        </w:rPr>
      </w:pPr>
      <w:r w:rsidRPr="00797501">
        <w:rPr>
          <w:color w:val="000000" w:themeColor="text1"/>
          <w:sz w:val="28"/>
        </w:rPr>
        <w:t xml:space="preserve">арендной платы за муниципальное имущество на 1 269 896,99 руб. </w:t>
      </w:r>
    </w:p>
    <w:p w:rsidR="00E55285" w:rsidRPr="00E55285" w:rsidRDefault="00E55285" w:rsidP="00E55285">
      <w:pPr>
        <w:jc w:val="both"/>
        <w:rPr>
          <w:color w:val="000000" w:themeColor="text1"/>
          <w:sz w:val="28"/>
        </w:rPr>
      </w:pPr>
      <w:r w:rsidRPr="00E55285">
        <w:rPr>
          <w:color w:val="000000" w:themeColor="text1"/>
          <w:sz w:val="28"/>
        </w:rPr>
        <w:t xml:space="preserve">Доходы от продажи муниципального имущества и земельных участков составили 22,8% от общей суммы неналоговых доходов. В 2023 году от продажи муниципального имущества и земельных участков поступило 34 925 743,28 руб., что больше, чем в 2022 году на 17 981 092,01 руб., за счет увеличения доходов от продажи земельных участков более чем в 2 раза в связи с активацией населения выкупа земельных участков, ранее предоставленных в аренду, без торгов. Земельных участков продано в 2023 году на общую сумму 32 401 126,28 руб.       </w:t>
      </w:r>
    </w:p>
    <w:p w:rsidR="00E55285" w:rsidRPr="00E55285" w:rsidRDefault="00E55285" w:rsidP="00E55285">
      <w:pPr>
        <w:jc w:val="both"/>
        <w:rPr>
          <w:color w:val="000000" w:themeColor="text1"/>
          <w:sz w:val="28"/>
        </w:rPr>
      </w:pPr>
      <w:r w:rsidRPr="00E55285">
        <w:rPr>
          <w:color w:val="000000" w:themeColor="text1"/>
          <w:sz w:val="28"/>
        </w:rPr>
        <w:t>Платежи за пользование природными ресурсами (плата за негативное воздействие на окружающую среду) поступили в сумме 2 937 300,56 руб. на уровне 2022 года.</w:t>
      </w:r>
    </w:p>
    <w:p w:rsidR="00E55285" w:rsidRPr="00E55285" w:rsidRDefault="00E55285" w:rsidP="00E55285">
      <w:pPr>
        <w:jc w:val="both"/>
        <w:rPr>
          <w:color w:val="000000" w:themeColor="text1"/>
          <w:sz w:val="28"/>
        </w:rPr>
      </w:pPr>
      <w:r w:rsidRPr="00E55285">
        <w:rPr>
          <w:color w:val="000000" w:themeColor="text1"/>
          <w:sz w:val="28"/>
        </w:rPr>
        <w:t>Штрафы, санкции, возмещение ущерба составили 9,5% от общей суммы неналоговых доходов, поступили в сумме 14 619 359,71 руб., по сравнению с 2022 годом поступило больше в 2 раза или на 7 131 170,91 руб. – за счет платежей в счет добровольного возмещения ущерба, причиненного окружающей среде (гибель лосей).</w:t>
      </w:r>
    </w:p>
    <w:p w:rsidR="00E55285" w:rsidRPr="00E55285" w:rsidRDefault="00E55285" w:rsidP="00E55285">
      <w:pPr>
        <w:jc w:val="both"/>
        <w:rPr>
          <w:color w:val="000000" w:themeColor="text1"/>
          <w:sz w:val="28"/>
        </w:rPr>
      </w:pPr>
      <w:r w:rsidRPr="00E55285">
        <w:rPr>
          <w:color w:val="000000" w:themeColor="text1"/>
          <w:sz w:val="28"/>
        </w:rPr>
        <w:t>Прочие неналоговые доходы получены за 2023 год в общей сумме 583 083,46 руб., наибольший удельный вес из прочих неналоговых доходов занимают платежи за торговые места на ярмарках и плата за размещение нестационарных торговых мест.</w:t>
      </w:r>
    </w:p>
    <w:p w:rsidR="00E55285" w:rsidRPr="00E55285" w:rsidRDefault="00E55285" w:rsidP="00E55285">
      <w:pPr>
        <w:jc w:val="both"/>
        <w:rPr>
          <w:color w:val="000000" w:themeColor="text1"/>
          <w:sz w:val="28"/>
        </w:rPr>
      </w:pPr>
      <w:r w:rsidRPr="00E55285">
        <w:rPr>
          <w:color w:val="000000" w:themeColor="text1"/>
          <w:sz w:val="28"/>
        </w:rPr>
        <w:t xml:space="preserve">Расходная часть консолидированного бюджета Тутаевского муниципального района исполнена в сумме 3 290 253 662,64 рубля, что составляет 96,7 % к утвержденным бюджетным назначениям.        </w:t>
      </w:r>
    </w:p>
    <w:p w:rsidR="00E55285" w:rsidRPr="00E55285" w:rsidRDefault="00E55285" w:rsidP="00E55285">
      <w:pPr>
        <w:jc w:val="both"/>
        <w:rPr>
          <w:color w:val="000000" w:themeColor="text1"/>
          <w:sz w:val="28"/>
        </w:rPr>
      </w:pPr>
      <w:r w:rsidRPr="00E55285">
        <w:rPr>
          <w:color w:val="000000" w:themeColor="text1"/>
          <w:sz w:val="28"/>
        </w:rPr>
        <w:lastRenderedPageBreak/>
        <w:t xml:space="preserve">По разделу 0102 «Функционирование высшего должностного лица субъекта РФ и муниципального образования» расходы исполнены на 99,6 %.  в сумме 7 351 841,74 рубль, при плане 7 382 512,00 рублей. </w:t>
      </w:r>
    </w:p>
    <w:p w:rsidR="00E55285" w:rsidRPr="00E55285" w:rsidRDefault="00E55285" w:rsidP="00E55285">
      <w:pPr>
        <w:jc w:val="both"/>
        <w:rPr>
          <w:color w:val="000000" w:themeColor="text1"/>
          <w:sz w:val="28"/>
        </w:rPr>
      </w:pPr>
      <w:r w:rsidRPr="00E55285">
        <w:rPr>
          <w:color w:val="000000" w:themeColor="text1"/>
          <w:sz w:val="28"/>
        </w:rPr>
        <w:t>По разделу 0103 «Функционирование законодательных (представительных) органов государственной власти и представительных органов муниципальных образований» расходы исполнены на 100,0 % при плане 1 107 734,00 рубля, фактически на денежное содержание председателя Муниципального Совета направлено 1 107 733,80 рубля.</w:t>
      </w:r>
    </w:p>
    <w:p w:rsidR="00E55285" w:rsidRPr="00E55285" w:rsidRDefault="00E55285" w:rsidP="00E55285">
      <w:pPr>
        <w:jc w:val="both"/>
        <w:rPr>
          <w:color w:val="000000" w:themeColor="text1"/>
          <w:sz w:val="28"/>
        </w:rPr>
      </w:pPr>
      <w:r w:rsidRPr="00E55285">
        <w:rPr>
          <w:color w:val="000000" w:themeColor="text1"/>
          <w:sz w:val="28"/>
        </w:rPr>
        <w:t xml:space="preserve">По 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на содержание аппарата администрации направлено 81 458 631,52 рубль, при плане 82 895 432,27 рубля, что составило 98,3 % от плана.  </w:t>
      </w:r>
    </w:p>
    <w:p w:rsidR="00E55285" w:rsidRPr="00E55285" w:rsidRDefault="00E55285" w:rsidP="00E55285">
      <w:pPr>
        <w:jc w:val="both"/>
        <w:rPr>
          <w:color w:val="000000" w:themeColor="text1"/>
          <w:sz w:val="28"/>
        </w:rPr>
      </w:pPr>
      <w:r w:rsidRPr="00E55285">
        <w:rPr>
          <w:color w:val="000000" w:themeColor="text1"/>
          <w:sz w:val="28"/>
        </w:rPr>
        <w:t xml:space="preserve">По разделу 0105 «Судебная система» плановые показатели в размере 1 168,00 рублей исполнены на 100,0 %. </w:t>
      </w:r>
    </w:p>
    <w:p w:rsidR="00E55285" w:rsidRPr="00E55285" w:rsidRDefault="00E55285" w:rsidP="00E55285">
      <w:pPr>
        <w:jc w:val="both"/>
        <w:rPr>
          <w:color w:val="000000" w:themeColor="text1"/>
          <w:sz w:val="28"/>
        </w:rPr>
      </w:pPr>
      <w:r w:rsidRPr="00E55285">
        <w:rPr>
          <w:color w:val="000000" w:themeColor="text1"/>
          <w:sz w:val="28"/>
        </w:rPr>
        <w:t xml:space="preserve">По разделу 0106 «Обеспечение деятельности финансовых, налоговых и таможенных органов и органов финансового (финансово-бюджетного) надзора» в целом расходы исполнены на 98,0 % при плане 22 567 132,00 рубля, фактически на содержание финансовых органов направлено 22 124 763,14 рубля. </w:t>
      </w:r>
    </w:p>
    <w:p w:rsidR="00E55285" w:rsidRPr="00E55285" w:rsidRDefault="00E55285" w:rsidP="00E55285">
      <w:pPr>
        <w:jc w:val="both"/>
        <w:rPr>
          <w:color w:val="000000" w:themeColor="text1"/>
          <w:sz w:val="28"/>
        </w:rPr>
      </w:pPr>
      <w:r w:rsidRPr="00E55285">
        <w:rPr>
          <w:color w:val="000000" w:themeColor="text1"/>
          <w:sz w:val="28"/>
        </w:rPr>
        <w:t>По разделу 0107 «Обеспечение проведения выборов и референдумов» в целом расходы исполнены на 100,0 %, фактически на проведение выборов направлено 4 899 800,00 рублей.</w:t>
      </w:r>
    </w:p>
    <w:p w:rsidR="00E55285" w:rsidRPr="00E55285" w:rsidRDefault="00E55285" w:rsidP="00E55285">
      <w:pPr>
        <w:jc w:val="both"/>
        <w:rPr>
          <w:color w:val="000000" w:themeColor="text1"/>
          <w:sz w:val="28"/>
        </w:rPr>
      </w:pPr>
      <w:r w:rsidRPr="00E55285">
        <w:rPr>
          <w:color w:val="000000" w:themeColor="text1"/>
          <w:sz w:val="28"/>
        </w:rPr>
        <w:t xml:space="preserve">По разделу 0111 «Резервные фонды».  Расходы резервного фонда отражены по соответствующим разделам классификации расходов, исходя из отраслевой и ведомственной принадлежности. </w:t>
      </w:r>
    </w:p>
    <w:p w:rsidR="00E55285" w:rsidRPr="00E55285" w:rsidRDefault="00E55285" w:rsidP="00E55285">
      <w:pPr>
        <w:jc w:val="both"/>
        <w:rPr>
          <w:color w:val="000000" w:themeColor="text1"/>
          <w:sz w:val="28"/>
        </w:rPr>
      </w:pPr>
      <w:r w:rsidRPr="00E55285">
        <w:rPr>
          <w:color w:val="000000" w:themeColor="text1"/>
          <w:sz w:val="28"/>
        </w:rPr>
        <w:t xml:space="preserve">По разделу 0113 «Другие общегосударственные вопросы» выделенные бюджетные ассигнования   исполнены на 92,6%. При плане 299 107 940,07 рублей выполнение составило 277 031 112,23 рублей. </w:t>
      </w:r>
    </w:p>
    <w:p w:rsidR="00E55285" w:rsidRPr="00E55285" w:rsidRDefault="00E55285" w:rsidP="00E55285">
      <w:pPr>
        <w:jc w:val="both"/>
        <w:rPr>
          <w:color w:val="000000" w:themeColor="text1"/>
          <w:sz w:val="28"/>
        </w:rPr>
      </w:pPr>
      <w:r w:rsidRPr="00E55285">
        <w:rPr>
          <w:color w:val="000000" w:themeColor="text1"/>
          <w:sz w:val="28"/>
        </w:rPr>
        <w:t>По подразделу 0203 «Мобилизационная и вневойсковая подготовка» фактически на осуществление первичного воинского учета направлено 1 116 978,00 рублей или 100,0% от плановых назначений.</w:t>
      </w:r>
    </w:p>
    <w:p w:rsidR="00E55285" w:rsidRPr="00E55285" w:rsidRDefault="00E55285" w:rsidP="00E55285">
      <w:pPr>
        <w:jc w:val="both"/>
        <w:rPr>
          <w:color w:val="000000" w:themeColor="text1"/>
          <w:sz w:val="28"/>
        </w:rPr>
      </w:pPr>
      <w:r w:rsidRPr="00E55285">
        <w:rPr>
          <w:color w:val="000000" w:themeColor="text1"/>
          <w:sz w:val="28"/>
        </w:rPr>
        <w:t>По подразделу 0310 «Защита населения от чрезвычайных ситуаций природного и техногенного характера, пожарная безопасность» расходы исполнены в сумме 4 179 375,87 рублей, при плане 4 432 700,50 рублей, или на 94,3 % от плана. Сумма отклонения составила 253 324,63 рубля. Принятые бюджетные обязательства оплачены в полном объеме. Причина неисполнения плановых показателей связана с невозможностью заключения контракта по чистке пожарных прудов в связи с отсутствием подрядчика.</w:t>
      </w:r>
    </w:p>
    <w:p w:rsidR="00E55285" w:rsidRPr="00E55285" w:rsidRDefault="00E55285" w:rsidP="00E55285">
      <w:pPr>
        <w:jc w:val="both"/>
        <w:rPr>
          <w:color w:val="000000" w:themeColor="text1"/>
          <w:sz w:val="28"/>
        </w:rPr>
      </w:pPr>
      <w:r w:rsidRPr="00E55285">
        <w:rPr>
          <w:color w:val="000000" w:themeColor="text1"/>
          <w:sz w:val="28"/>
        </w:rPr>
        <w:t>По подразделу 0314 «Другие вопросы в области национальной безопасности и правоохранительной деятельности» расходы исполнены на 100,0% в сумме 180 000,00 рублей.</w:t>
      </w:r>
    </w:p>
    <w:p w:rsidR="00E55285" w:rsidRPr="00E55285" w:rsidRDefault="00E55285" w:rsidP="00E55285">
      <w:pPr>
        <w:jc w:val="both"/>
        <w:rPr>
          <w:color w:val="000000" w:themeColor="text1"/>
          <w:sz w:val="28"/>
        </w:rPr>
      </w:pPr>
      <w:r w:rsidRPr="00E55285">
        <w:rPr>
          <w:color w:val="000000" w:themeColor="text1"/>
          <w:sz w:val="28"/>
        </w:rPr>
        <w:t>По подразделу 0401 «Общеэкономические вопросы» расходы исполнены на 100,0%, в сумме 549 825,00 рублей.</w:t>
      </w:r>
    </w:p>
    <w:p w:rsidR="00E55285" w:rsidRPr="00E55285" w:rsidRDefault="00E55285" w:rsidP="00E55285">
      <w:pPr>
        <w:jc w:val="both"/>
        <w:rPr>
          <w:color w:val="000000" w:themeColor="text1"/>
          <w:sz w:val="28"/>
        </w:rPr>
      </w:pPr>
      <w:r w:rsidRPr="00E55285">
        <w:rPr>
          <w:color w:val="000000" w:themeColor="text1"/>
          <w:sz w:val="28"/>
        </w:rPr>
        <w:lastRenderedPageBreak/>
        <w:t xml:space="preserve"> По подразделу 0405 «Сельское хозяйство и рыболовство» расходы исполнены на 71,7%, при плане 1 136 229,00 рублей, фактически направлено 815 028,06 рублей. Не исполнены расходы по субвенции на осуществление деятельности по обращению с животными без владельцев в сумме 321 200,94 рублей, так как не проводились мероприятия по возврату животных без владельцев, не проявляющих немотивированной агрессивности, на прежние места их обитания.</w:t>
      </w:r>
    </w:p>
    <w:p w:rsidR="00E55285" w:rsidRPr="00E55285" w:rsidRDefault="00E55285" w:rsidP="00E55285">
      <w:pPr>
        <w:jc w:val="both"/>
        <w:rPr>
          <w:color w:val="000000" w:themeColor="text1"/>
          <w:sz w:val="28"/>
        </w:rPr>
      </w:pPr>
      <w:r w:rsidRPr="00E55285">
        <w:rPr>
          <w:color w:val="000000" w:themeColor="text1"/>
          <w:sz w:val="28"/>
        </w:rPr>
        <w:t xml:space="preserve">По подразделу 0406 «Водное хозяйство» расходы исполнены на 100,00 % в сумме 9 400 000,00 рубля. </w:t>
      </w:r>
    </w:p>
    <w:p w:rsidR="00E55285" w:rsidRPr="00E55285" w:rsidRDefault="00E55285" w:rsidP="00E55285">
      <w:pPr>
        <w:jc w:val="both"/>
        <w:rPr>
          <w:color w:val="000000" w:themeColor="text1"/>
          <w:sz w:val="28"/>
        </w:rPr>
      </w:pPr>
      <w:r w:rsidRPr="00E55285">
        <w:rPr>
          <w:color w:val="000000" w:themeColor="text1"/>
          <w:sz w:val="28"/>
        </w:rPr>
        <w:t xml:space="preserve">По подразделу 0408 «Транспорт» расходы исполнены на 96,1%, при плане 30 301 372,40 рубля, фактически направлено 29 118 455,34 рублей. </w:t>
      </w:r>
    </w:p>
    <w:p w:rsidR="00E55285" w:rsidRPr="00E55285" w:rsidRDefault="00E55285" w:rsidP="00E55285">
      <w:pPr>
        <w:jc w:val="both"/>
        <w:rPr>
          <w:color w:val="000000" w:themeColor="text1"/>
          <w:sz w:val="28"/>
        </w:rPr>
      </w:pPr>
      <w:r w:rsidRPr="00E55285">
        <w:rPr>
          <w:color w:val="000000" w:themeColor="text1"/>
          <w:sz w:val="28"/>
        </w:rPr>
        <w:t>По подразделу 0409 «Дорожное хозяйство» расходы исполнены на 84,5% при плане 208 108 350,17 рублей, фактически направлено 175 751 180,60 рублей. Сумма отклонения составила 32 357 169,57 рублей. Причины неисполнения, следующие:</w:t>
      </w:r>
    </w:p>
    <w:p w:rsidR="00E55285" w:rsidRPr="00E55285" w:rsidRDefault="00E55285" w:rsidP="00E55285">
      <w:pPr>
        <w:jc w:val="both"/>
        <w:rPr>
          <w:color w:val="000000" w:themeColor="text1"/>
          <w:sz w:val="28"/>
        </w:rPr>
      </w:pPr>
      <w:r w:rsidRPr="00E55285">
        <w:rPr>
          <w:color w:val="000000" w:themeColor="text1"/>
          <w:sz w:val="28"/>
        </w:rPr>
        <w:t>- из-за нарушения подрядчиками условий контракта (замена материалов, нарушение сроков) были расторгнуты контракты и не приняты работы 19 155 339,00 рублей.</w:t>
      </w:r>
    </w:p>
    <w:p w:rsidR="00E55285" w:rsidRPr="00E55285" w:rsidRDefault="00E55285" w:rsidP="00E55285">
      <w:pPr>
        <w:jc w:val="both"/>
        <w:rPr>
          <w:color w:val="000000" w:themeColor="text1"/>
          <w:sz w:val="28"/>
        </w:rPr>
      </w:pPr>
      <w:r w:rsidRPr="00E55285">
        <w:rPr>
          <w:color w:val="000000" w:themeColor="text1"/>
          <w:sz w:val="28"/>
        </w:rPr>
        <w:t xml:space="preserve">По выполненным работам оплата произведена на основании выставленных счетов, экономия сложилась по статье зимнее содержание дорог, в связи с теплыми погодными условиями. Так же имела место экономия, сложившееся по результатам проведения конкурсных процедур. </w:t>
      </w:r>
    </w:p>
    <w:p w:rsidR="00E55285" w:rsidRPr="00E55285" w:rsidRDefault="00E55285" w:rsidP="00E55285">
      <w:pPr>
        <w:jc w:val="both"/>
        <w:rPr>
          <w:color w:val="000000" w:themeColor="text1"/>
          <w:sz w:val="28"/>
        </w:rPr>
      </w:pPr>
      <w:r w:rsidRPr="00E55285">
        <w:rPr>
          <w:color w:val="000000" w:themeColor="text1"/>
          <w:sz w:val="28"/>
        </w:rPr>
        <w:t>По подразделу 0412 «Другие вопросы в области национальной экономики» расходы исполнены на 84,0%, при плане 854 337,23 рублей, фактически направлено 717 631,50 рублей. Сумма отклонения составила 136 705,73 рублей. Принятые бюджетные обязательства оплачены в полном объеме. Причина неисполнения плановых показателей – примежевано меньше количество участков, чем планировалось.</w:t>
      </w:r>
    </w:p>
    <w:p w:rsidR="00E55285" w:rsidRPr="00E55285" w:rsidRDefault="00E55285" w:rsidP="00E55285">
      <w:pPr>
        <w:jc w:val="both"/>
        <w:rPr>
          <w:color w:val="000000" w:themeColor="text1"/>
          <w:sz w:val="28"/>
        </w:rPr>
      </w:pPr>
      <w:r w:rsidRPr="00E55285">
        <w:rPr>
          <w:color w:val="000000" w:themeColor="text1"/>
          <w:sz w:val="28"/>
        </w:rPr>
        <w:t>По подразделу 0501 «Жилищное хозяйство» в целом расходы исполнены на 57,8%   при плане 42 862 046,03 рубля, фактически направлено 24 753 972,44 рубля, отклонение составило 18 108 073,59 рубля. В рамках реализации мероприятий программы по переселению граждан из жилищного фонда, признанного непригодным для проживания и (или) с высоким уровнем износа на территории Чебаковского сельского поселения были произведены выплаты собственникам жилья, по соглашениям, в размере 11 240281,00 рублей. Объявленные    аукционы по приобретению жилых помещений в муниципальную собственность, для предоставления жилья гражданам, проживающих по социальному найму, в 2023 году признаны не состоявшимися в виду отсутствия участников, в результате неисполнение программы составило 17 744 719,00 рублей.</w:t>
      </w:r>
    </w:p>
    <w:p w:rsidR="00E55285" w:rsidRPr="00E55285" w:rsidRDefault="00E55285" w:rsidP="00E55285">
      <w:pPr>
        <w:jc w:val="both"/>
        <w:rPr>
          <w:color w:val="000000" w:themeColor="text1"/>
          <w:sz w:val="28"/>
        </w:rPr>
      </w:pPr>
      <w:r w:rsidRPr="00E55285">
        <w:rPr>
          <w:color w:val="000000" w:themeColor="text1"/>
          <w:sz w:val="28"/>
        </w:rPr>
        <w:t>По подразделу 0502 «Коммунальное хозяйство» исполнение составило 99,9% при плане 379 730 900,00 рублей, фактически направлено 379 457 769,41 рублей.</w:t>
      </w:r>
    </w:p>
    <w:p w:rsidR="00E55285" w:rsidRPr="00E55285" w:rsidRDefault="00E55285" w:rsidP="00E55285">
      <w:pPr>
        <w:jc w:val="both"/>
        <w:rPr>
          <w:color w:val="000000" w:themeColor="text1"/>
          <w:sz w:val="28"/>
        </w:rPr>
      </w:pPr>
      <w:r w:rsidRPr="00E55285">
        <w:rPr>
          <w:color w:val="000000" w:themeColor="text1"/>
          <w:sz w:val="28"/>
        </w:rPr>
        <w:t xml:space="preserve">По подразделу 0503 «Благоустройство» расходы профинансированы на 92,5% при плане 276 073 523,49 рубля, фактически направлено 255 294 767,72 рублей, отклонение составило 20 778 755,77 рублей. Основной причиной стало </w:t>
      </w:r>
      <w:r w:rsidRPr="00E55285">
        <w:rPr>
          <w:color w:val="000000" w:themeColor="text1"/>
          <w:sz w:val="28"/>
        </w:rPr>
        <w:lastRenderedPageBreak/>
        <w:t xml:space="preserve">неисполнение подрядными организациями контрактов по реализации мероприятий проекта «Наши дворы».   </w:t>
      </w:r>
    </w:p>
    <w:p w:rsidR="00E55285" w:rsidRPr="00E55285" w:rsidRDefault="00E55285" w:rsidP="00E55285">
      <w:pPr>
        <w:jc w:val="both"/>
        <w:rPr>
          <w:color w:val="000000" w:themeColor="text1"/>
          <w:sz w:val="28"/>
        </w:rPr>
      </w:pPr>
      <w:r w:rsidRPr="00E55285">
        <w:rPr>
          <w:color w:val="000000" w:themeColor="text1"/>
          <w:sz w:val="28"/>
        </w:rPr>
        <w:t xml:space="preserve">По подразделу 0505 «Другие вопросы в области жилищно-коммунального хозяйства» расходы профинансированы на 99,8% при плане 8 360 188,00 рублей, фактически направлено 8 346 643,76 рубля.  </w:t>
      </w:r>
    </w:p>
    <w:p w:rsidR="00E55285" w:rsidRPr="00E55285" w:rsidRDefault="00E55285" w:rsidP="00E55285">
      <w:pPr>
        <w:jc w:val="both"/>
        <w:rPr>
          <w:color w:val="000000" w:themeColor="text1"/>
          <w:sz w:val="28"/>
        </w:rPr>
      </w:pPr>
      <w:r w:rsidRPr="00E55285">
        <w:rPr>
          <w:color w:val="000000" w:themeColor="text1"/>
          <w:sz w:val="28"/>
        </w:rPr>
        <w:t xml:space="preserve"> По подразделу 0605 «Другие вопросы в области охраны окружающей среды» расходы на природоохранные мероприятия исполнены на 97,9 %, в сумме 791 797,00 рублей, при плане 808 977,00 рублей. </w:t>
      </w:r>
    </w:p>
    <w:p w:rsidR="00E55285" w:rsidRPr="00E55285" w:rsidRDefault="00E55285" w:rsidP="00E55285">
      <w:pPr>
        <w:jc w:val="both"/>
        <w:rPr>
          <w:color w:val="000000" w:themeColor="text1"/>
          <w:sz w:val="28"/>
        </w:rPr>
      </w:pPr>
      <w:r w:rsidRPr="00E55285">
        <w:rPr>
          <w:color w:val="000000" w:themeColor="text1"/>
          <w:sz w:val="28"/>
        </w:rPr>
        <w:t xml:space="preserve">По разделу 0701 «Дошкольное образование» исполнение составило 453 990 328,80 рублей или 98,9 % от плановых назначений, которые составляли 459 220 710,43 рублей.  </w:t>
      </w:r>
    </w:p>
    <w:p w:rsidR="00E55285" w:rsidRPr="00E55285" w:rsidRDefault="00E55285" w:rsidP="00E55285">
      <w:pPr>
        <w:jc w:val="both"/>
        <w:rPr>
          <w:color w:val="000000" w:themeColor="text1"/>
          <w:sz w:val="28"/>
        </w:rPr>
      </w:pPr>
      <w:r w:rsidRPr="00E55285">
        <w:rPr>
          <w:color w:val="000000" w:themeColor="text1"/>
          <w:sz w:val="28"/>
        </w:rPr>
        <w:t xml:space="preserve">По разделу 0702 «Общее образование» исполнение составило 700 332 307,55 рублей, при плане 701 463 453,00 рубля, или 99,8 % от плановых показателей.   </w:t>
      </w:r>
    </w:p>
    <w:p w:rsidR="00E55285" w:rsidRPr="00E55285" w:rsidRDefault="00E55285" w:rsidP="00E55285">
      <w:pPr>
        <w:jc w:val="both"/>
        <w:rPr>
          <w:color w:val="000000" w:themeColor="text1"/>
          <w:sz w:val="28"/>
        </w:rPr>
      </w:pPr>
      <w:r w:rsidRPr="00E55285">
        <w:rPr>
          <w:color w:val="000000" w:themeColor="text1"/>
          <w:sz w:val="28"/>
        </w:rPr>
        <w:t>По разделу 0703 «Дополнительное образование детей» исполнение составило 110 831 301,88 рубль или 98,9 % от плановых показателей, при плане в размере 112 087 185,13 рублей.</w:t>
      </w:r>
    </w:p>
    <w:p w:rsidR="00E55285" w:rsidRPr="00E55285" w:rsidRDefault="00E55285" w:rsidP="00E55285">
      <w:pPr>
        <w:jc w:val="both"/>
        <w:rPr>
          <w:color w:val="000000" w:themeColor="text1"/>
          <w:sz w:val="28"/>
        </w:rPr>
      </w:pPr>
      <w:r w:rsidRPr="00E55285">
        <w:rPr>
          <w:color w:val="000000" w:themeColor="text1"/>
          <w:sz w:val="28"/>
        </w:rPr>
        <w:t xml:space="preserve">По разделу 0705 «Профессиональная подготовка, переподготовка и повышение квалификации» исполнение составило 1 290 820,0 рублей, или 100% от плановых показателей.       </w:t>
      </w:r>
    </w:p>
    <w:p w:rsidR="00E55285" w:rsidRPr="00E55285" w:rsidRDefault="00E55285" w:rsidP="00E55285">
      <w:pPr>
        <w:jc w:val="both"/>
        <w:rPr>
          <w:color w:val="000000" w:themeColor="text1"/>
          <w:sz w:val="28"/>
        </w:rPr>
      </w:pPr>
      <w:r w:rsidRPr="00E55285">
        <w:rPr>
          <w:color w:val="000000" w:themeColor="text1"/>
          <w:sz w:val="28"/>
        </w:rPr>
        <w:t>По разделу 0707 «Молодежная политика и оздоровление детей» исполнение составило 14 566 415,66 рублей, или 100,0 % от плановых показателей, при плане в размере 14 568 212,00 рублей.</w:t>
      </w:r>
    </w:p>
    <w:p w:rsidR="00E55285" w:rsidRPr="00E55285" w:rsidRDefault="00E55285" w:rsidP="00E55285">
      <w:pPr>
        <w:jc w:val="both"/>
        <w:rPr>
          <w:color w:val="000000" w:themeColor="text1"/>
          <w:sz w:val="28"/>
        </w:rPr>
      </w:pPr>
      <w:r w:rsidRPr="00E55285">
        <w:rPr>
          <w:color w:val="000000" w:themeColor="text1"/>
          <w:sz w:val="28"/>
        </w:rPr>
        <w:t xml:space="preserve">По разделу 0709 «Другие вопросы в области образования» исполнение составило 34 383 916,46 рублей, при плане 35 008 347,44 рублей, или 98,2 %.  </w:t>
      </w:r>
    </w:p>
    <w:p w:rsidR="00E55285" w:rsidRPr="00E55285" w:rsidRDefault="00E55285" w:rsidP="00E55285">
      <w:pPr>
        <w:jc w:val="both"/>
        <w:rPr>
          <w:color w:val="000000" w:themeColor="text1"/>
          <w:sz w:val="28"/>
        </w:rPr>
      </w:pPr>
      <w:r w:rsidRPr="00E55285">
        <w:rPr>
          <w:color w:val="000000" w:themeColor="text1"/>
          <w:sz w:val="28"/>
        </w:rPr>
        <w:t>По разделу 0801 «Культура» в целом расходы исполнены на 99,8%. При плане 159 266 067,00 рублей, выполнение составило 158 907 028,84 рублей.</w:t>
      </w:r>
    </w:p>
    <w:p w:rsidR="00E55285" w:rsidRPr="00E55285" w:rsidRDefault="00E55285" w:rsidP="00E55285">
      <w:pPr>
        <w:jc w:val="both"/>
        <w:rPr>
          <w:color w:val="000000" w:themeColor="text1"/>
          <w:sz w:val="28"/>
        </w:rPr>
      </w:pPr>
      <w:r w:rsidRPr="00E55285">
        <w:rPr>
          <w:color w:val="000000" w:themeColor="text1"/>
          <w:sz w:val="28"/>
        </w:rPr>
        <w:t xml:space="preserve">По разделу 0804 «Другие вопросы в области культуры, кинематографии» исполнение составило 33 138 154,10 рубля, при плане 33 219 193,00 рубля, или 99,8 % от плана. </w:t>
      </w:r>
    </w:p>
    <w:p w:rsidR="00E55285" w:rsidRPr="00E55285" w:rsidRDefault="00E55285" w:rsidP="00E55285">
      <w:pPr>
        <w:jc w:val="both"/>
        <w:rPr>
          <w:color w:val="000000" w:themeColor="text1"/>
          <w:sz w:val="28"/>
        </w:rPr>
      </w:pPr>
      <w:r w:rsidRPr="00E55285">
        <w:rPr>
          <w:color w:val="000000" w:themeColor="text1"/>
          <w:sz w:val="28"/>
        </w:rPr>
        <w:t>По разделу 1001 «Пенсионное обеспечение» доплаты к пенсиям муниципальным служащим исполнены в сумме 8 039 740,20 рублей, при плане 8 040 415,00 рублей, или 100,0 % от плана.</w:t>
      </w:r>
    </w:p>
    <w:p w:rsidR="00E55285" w:rsidRPr="00E55285" w:rsidRDefault="00E55285" w:rsidP="00E55285">
      <w:pPr>
        <w:jc w:val="both"/>
        <w:rPr>
          <w:color w:val="000000" w:themeColor="text1"/>
          <w:sz w:val="28"/>
        </w:rPr>
      </w:pPr>
      <w:r w:rsidRPr="00E55285">
        <w:rPr>
          <w:color w:val="000000" w:themeColor="text1"/>
          <w:sz w:val="28"/>
        </w:rPr>
        <w:t xml:space="preserve">По разделу 1002 «Социальное обслуживание населения» исполнение составило 97 312 690,00 рублей, или 100,0% от плановых показателей. </w:t>
      </w:r>
    </w:p>
    <w:p w:rsidR="00E55285" w:rsidRPr="00E55285" w:rsidRDefault="00E55285" w:rsidP="00E55285">
      <w:pPr>
        <w:jc w:val="both"/>
        <w:rPr>
          <w:color w:val="000000" w:themeColor="text1"/>
          <w:sz w:val="28"/>
        </w:rPr>
      </w:pPr>
      <w:r w:rsidRPr="00E55285">
        <w:rPr>
          <w:color w:val="000000" w:themeColor="text1"/>
          <w:sz w:val="28"/>
        </w:rPr>
        <w:t xml:space="preserve">По подразделу 1003 «Социальное обеспечение населения» исполнение составило 102 281 329,35 рублей при плане 102 902 008,00 рублей, или 99,4% от плана. </w:t>
      </w:r>
    </w:p>
    <w:p w:rsidR="00E55285" w:rsidRPr="00E55285" w:rsidRDefault="00E55285" w:rsidP="00E55285">
      <w:pPr>
        <w:jc w:val="both"/>
        <w:rPr>
          <w:color w:val="000000" w:themeColor="text1"/>
          <w:sz w:val="28"/>
        </w:rPr>
      </w:pPr>
      <w:r w:rsidRPr="00E55285">
        <w:rPr>
          <w:color w:val="000000" w:themeColor="text1"/>
          <w:sz w:val="28"/>
        </w:rPr>
        <w:t xml:space="preserve">По разделу 1004 «Охрана семьи и детства» исполнение составило 89 292 347,33 рублей, при плане 89 485 394,00 рубля, или 99,8% от плана. </w:t>
      </w:r>
    </w:p>
    <w:p w:rsidR="00E55285" w:rsidRPr="00E55285" w:rsidRDefault="00E55285" w:rsidP="00E55285">
      <w:pPr>
        <w:jc w:val="both"/>
        <w:rPr>
          <w:color w:val="000000" w:themeColor="text1"/>
          <w:sz w:val="28"/>
        </w:rPr>
      </w:pPr>
      <w:r w:rsidRPr="00E55285">
        <w:rPr>
          <w:color w:val="000000" w:themeColor="text1"/>
          <w:sz w:val="28"/>
        </w:rPr>
        <w:t>По разделу 1006 «Другие вопросы в области социальной политики» исполнение составило 12 484 093,82 рубля при плане 12 484 102,00 рубля, или 100% от плановых назначений.</w:t>
      </w:r>
    </w:p>
    <w:p w:rsidR="00E55285" w:rsidRPr="00E55285" w:rsidRDefault="00E55285" w:rsidP="00E55285">
      <w:pPr>
        <w:jc w:val="both"/>
        <w:rPr>
          <w:color w:val="000000" w:themeColor="text1"/>
          <w:sz w:val="28"/>
        </w:rPr>
      </w:pPr>
      <w:r w:rsidRPr="00E55285">
        <w:rPr>
          <w:color w:val="000000" w:themeColor="text1"/>
          <w:sz w:val="28"/>
        </w:rPr>
        <w:t>По разделу 1101 «Физическая культура» исполнение составило 49 944 596,20 рублей, при плане 49 944 620,00 рублей, или 100% от плана.</w:t>
      </w:r>
    </w:p>
    <w:p w:rsidR="00E55285" w:rsidRPr="00E55285" w:rsidRDefault="00E55285" w:rsidP="00E55285">
      <w:pPr>
        <w:jc w:val="both"/>
        <w:rPr>
          <w:color w:val="000000" w:themeColor="text1"/>
          <w:sz w:val="28"/>
        </w:rPr>
      </w:pPr>
      <w:r w:rsidRPr="00E55285">
        <w:rPr>
          <w:color w:val="000000" w:themeColor="text1"/>
          <w:sz w:val="28"/>
        </w:rPr>
        <w:lastRenderedPageBreak/>
        <w:t xml:space="preserve">По разделу 1102 «Массовый спорт» исполнение составило 136 470 829,32 рублей при плане 141 755 434,75 рубля или 96,2% от плана. </w:t>
      </w:r>
    </w:p>
    <w:p w:rsidR="00E55285" w:rsidRPr="00E55285" w:rsidRDefault="00E55285" w:rsidP="00E55285">
      <w:pPr>
        <w:jc w:val="both"/>
        <w:rPr>
          <w:color w:val="000000" w:themeColor="text1"/>
          <w:sz w:val="28"/>
        </w:rPr>
      </w:pPr>
      <w:r w:rsidRPr="00E55285">
        <w:rPr>
          <w:color w:val="000000" w:themeColor="text1"/>
          <w:sz w:val="28"/>
        </w:rPr>
        <w:t>По разделу 1202 «Периодическая печать и издательства» исполнение составило 2 539 288,00 рублей или 100,0% от плана.</w:t>
      </w:r>
    </w:p>
    <w:p w:rsidR="00E55285" w:rsidRDefault="00E55285" w:rsidP="00E55285">
      <w:pPr>
        <w:jc w:val="both"/>
        <w:rPr>
          <w:color w:val="000000" w:themeColor="text1"/>
          <w:sz w:val="28"/>
        </w:rPr>
      </w:pPr>
      <w:r w:rsidRPr="00E55285">
        <w:rPr>
          <w:color w:val="000000" w:themeColor="text1"/>
          <w:sz w:val="28"/>
        </w:rPr>
        <w:t>Консолидированный бюджет Тутаевского муниципального района в 2023 году был спланирован по плану с дефицитом в размере 36 613 265 рублей 90 копеек. При исполнении консолидированного бюджета фактически сложился профицит в размере 59 720 526 рублей 88 копеек.</w:t>
      </w:r>
    </w:p>
    <w:p w:rsidR="00570657" w:rsidRPr="00E82D01" w:rsidRDefault="00570657" w:rsidP="00570657">
      <w:pPr>
        <w:jc w:val="both"/>
        <w:rPr>
          <w:color w:val="000000" w:themeColor="text1"/>
          <w:sz w:val="28"/>
        </w:rPr>
      </w:pPr>
      <w:r w:rsidRPr="00E82D01">
        <w:rPr>
          <w:color w:val="000000" w:themeColor="text1"/>
          <w:sz w:val="28"/>
        </w:rPr>
        <w:t>Приоритетным направлением реализации жилищной политики в городе остается переселение граждан, проживающих в домах, признанных аварийными и подлежащими сносу или реконструкции.  В пе</w:t>
      </w:r>
      <w:r>
        <w:rPr>
          <w:color w:val="000000" w:themeColor="text1"/>
          <w:sz w:val="28"/>
        </w:rPr>
        <w:t>риод за 2020-2022 год расселено</w:t>
      </w:r>
      <w:r w:rsidRPr="00E82D01">
        <w:rPr>
          <w:color w:val="000000" w:themeColor="text1"/>
          <w:sz w:val="28"/>
        </w:rPr>
        <w:t xml:space="preserve"> 3012 кв.</w:t>
      </w:r>
      <w:r>
        <w:rPr>
          <w:color w:val="000000" w:themeColor="text1"/>
          <w:sz w:val="28"/>
        </w:rPr>
        <w:t xml:space="preserve"> </w:t>
      </w:r>
      <w:r w:rsidRPr="00E82D01">
        <w:rPr>
          <w:color w:val="000000" w:themeColor="text1"/>
          <w:sz w:val="28"/>
        </w:rPr>
        <w:t>м аварийного жилья, всего 77семей. Одна семья по независящим от АТМР обстоятельствам будет расселена в 2023 году в связи с судебным разбирательством по инициативе граждан.</w:t>
      </w:r>
    </w:p>
    <w:p w:rsidR="00726FB7" w:rsidRDefault="00570657" w:rsidP="00570657">
      <w:pPr>
        <w:jc w:val="both"/>
        <w:rPr>
          <w:color w:val="000000" w:themeColor="text1"/>
          <w:sz w:val="28"/>
        </w:rPr>
      </w:pPr>
      <w:r w:rsidRPr="00E82D01">
        <w:rPr>
          <w:color w:val="000000" w:themeColor="text1"/>
          <w:sz w:val="28"/>
        </w:rPr>
        <w:t>С начала реализации Стратегии по состоянию на 01.01.2023 количество граждан, пр</w:t>
      </w:r>
      <w:r>
        <w:rPr>
          <w:color w:val="000000" w:themeColor="text1"/>
          <w:sz w:val="28"/>
        </w:rPr>
        <w:t xml:space="preserve">оживающих в аварийном жилфонде </w:t>
      </w:r>
      <w:r w:rsidRPr="00E82D01">
        <w:rPr>
          <w:color w:val="000000" w:themeColor="text1"/>
          <w:sz w:val="28"/>
        </w:rPr>
        <w:t>составл</w:t>
      </w:r>
      <w:r>
        <w:rPr>
          <w:color w:val="000000" w:themeColor="text1"/>
          <w:sz w:val="28"/>
        </w:rPr>
        <w:t xml:space="preserve">яет </w:t>
      </w:r>
      <w:r w:rsidRPr="00E82D01">
        <w:rPr>
          <w:color w:val="000000" w:themeColor="text1"/>
          <w:sz w:val="28"/>
        </w:rPr>
        <w:t>167 человек (комментарий: на 2021 год проживало 163, расселили 4 аварийных МКД (минус 70 человек) и признали в 2022 аварийными 9 МКД, где проживает 74 человека. Таким образом общее количество граждан, проживающих в аварийном жилфонде на</w:t>
      </w:r>
      <w:r>
        <w:rPr>
          <w:color w:val="000000" w:themeColor="text1"/>
          <w:sz w:val="28"/>
        </w:rPr>
        <w:t xml:space="preserve"> 2022 год составило 167 человек</w:t>
      </w:r>
      <w:r w:rsidRPr="00E82D01">
        <w:rPr>
          <w:color w:val="000000" w:themeColor="text1"/>
          <w:sz w:val="28"/>
        </w:rPr>
        <w:t>). На 01.01.2023 общая площадь аварийного</w:t>
      </w:r>
      <w:r>
        <w:rPr>
          <w:color w:val="000000" w:themeColor="text1"/>
          <w:sz w:val="28"/>
        </w:rPr>
        <w:t xml:space="preserve"> жилфонда - 2, 533 тыс. кв. м. (</w:t>
      </w:r>
      <w:r w:rsidRPr="00E82D01">
        <w:rPr>
          <w:color w:val="000000" w:themeColor="text1"/>
          <w:sz w:val="28"/>
        </w:rPr>
        <w:t>комментарий: на 2021 площадь авари</w:t>
      </w:r>
      <w:r>
        <w:rPr>
          <w:color w:val="000000" w:themeColor="text1"/>
          <w:sz w:val="28"/>
        </w:rPr>
        <w:t>ного жилья составляла 2,037 тыс</w:t>
      </w:r>
      <w:r w:rsidRPr="00E82D01">
        <w:rPr>
          <w:color w:val="000000" w:themeColor="text1"/>
          <w:sz w:val="28"/>
        </w:rPr>
        <w:t>.</w:t>
      </w:r>
      <w:r>
        <w:rPr>
          <w:color w:val="000000" w:themeColor="text1"/>
          <w:sz w:val="28"/>
        </w:rPr>
        <w:t xml:space="preserve"> </w:t>
      </w:r>
      <w:r w:rsidRPr="00E82D01">
        <w:rPr>
          <w:color w:val="000000" w:themeColor="text1"/>
          <w:sz w:val="28"/>
        </w:rPr>
        <w:t>кв.</w:t>
      </w:r>
      <w:r>
        <w:rPr>
          <w:color w:val="000000" w:themeColor="text1"/>
          <w:sz w:val="28"/>
        </w:rPr>
        <w:t xml:space="preserve"> </w:t>
      </w:r>
      <w:r w:rsidRPr="00E82D01">
        <w:rPr>
          <w:color w:val="000000" w:themeColor="text1"/>
          <w:sz w:val="28"/>
        </w:rPr>
        <w:t>м., снесли 4 аварийным МКД (минус 1343,7 кв.</w:t>
      </w:r>
      <w:r>
        <w:rPr>
          <w:color w:val="000000" w:themeColor="text1"/>
          <w:sz w:val="28"/>
        </w:rPr>
        <w:t xml:space="preserve"> </w:t>
      </w:r>
      <w:r w:rsidRPr="00E82D01">
        <w:rPr>
          <w:color w:val="000000" w:themeColor="text1"/>
          <w:sz w:val="28"/>
        </w:rPr>
        <w:t>м.) и признали в 2022 аварийными 9 МКД, это плюс 1839,35 кв.</w:t>
      </w:r>
      <w:r>
        <w:rPr>
          <w:color w:val="000000" w:themeColor="text1"/>
          <w:sz w:val="28"/>
        </w:rPr>
        <w:t xml:space="preserve"> м</w:t>
      </w:r>
      <w:r w:rsidRPr="00E82D01">
        <w:rPr>
          <w:color w:val="000000" w:themeColor="text1"/>
          <w:sz w:val="28"/>
        </w:rPr>
        <w:t>. Таким образом общая площадь аварийного жилфонда на 2022 составила 2532,65 кв.</w:t>
      </w:r>
      <w:r>
        <w:rPr>
          <w:color w:val="000000" w:themeColor="text1"/>
          <w:sz w:val="28"/>
        </w:rPr>
        <w:t xml:space="preserve"> </w:t>
      </w:r>
      <w:r w:rsidRPr="00E82D01">
        <w:rPr>
          <w:color w:val="000000" w:themeColor="text1"/>
          <w:sz w:val="28"/>
        </w:rPr>
        <w:t>м.).</w:t>
      </w:r>
    </w:p>
    <w:p w:rsidR="00570657" w:rsidRDefault="00570657" w:rsidP="00570657">
      <w:pPr>
        <w:jc w:val="both"/>
        <w:rPr>
          <w:color w:val="000000" w:themeColor="text1"/>
          <w:sz w:val="28"/>
        </w:rPr>
      </w:pPr>
    </w:p>
    <w:tbl>
      <w:tblPr>
        <w:tblStyle w:val="a9"/>
        <w:tblW w:w="0" w:type="auto"/>
        <w:tblLook w:val="04A0" w:firstRow="1" w:lastRow="0" w:firstColumn="1" w:lastColumn="0" w:noHBand="0" w:noVBand="1"/>
      </w:tblPr>
      <w:tblGrid>
        <w:gridCol w:w="3539"/>
        <w:gridCol w:w="992"/>
        <w:gridCol w:w="1134"/>
        <w:gridCol w:w="993"/>
        <w:gridCol w:w="992"/>
        <w:gridCol w:w="992"/>
        <w:gridCol w:w="987"/>
      </w:tblGrid>
      <w:tr w:rsidR="00220D9B" w:rsidTr="00220D9B">
        <w:tc>
          <w:tcPr>
            <w:tcW w:w="3539" w:type="dxa"/>
          </w:tcPr>
          <w:p w:rsidR="00220D9B" w:rsidRPr="00220D9B" w:rsidRDefault="00220D9B" w:rsidP="00220D9B">
            <w:pPr>
              <w:jc w:val="both"/>
              <w:rPr>
                <w:color w:val="000000" w:themeColor="text1"/>
              </w:rPr>
            </w:pPr>
            <w:r w:rsidRPr="00220D9B">
              <w:rPr>
                <w:color w:val="000000" w:themeColor="text1"/>
              </w:rPr>
              <w:t>Целевые индикаторы</w:t>
            </w:r>
          </w:p>
        </w:tc>
        <w:tc>
          <w:tcPr>
            <w:tcW w:w="992" w:type="dxa"/>
          </w:tcPr>
          <w:p w:rsidR="00220D9B" w:rsidRPr="00220D9B" w:rsidRDefault="00220D9B" w:rsidP="00220D9B">
            <w:pPr>
              <w:jc w:val="center"/>
              <w:rPr>
                <w:color w:val="000000" w:themeColor="text1"/>
              </w:rPr>
            </w:pPr>
            <w:r w:rsidRPr="00220D9B">
              <w:rPr>
                <w:color w:val="000000" w:themeColor="text1"/>
              </w:rPr>
              <w:t>2020</w:t>
            </w:r>
          </w:p>
        </w:tc>
        <w:tc>
          <w:tcPr>
            <w:tcW w:w="1134" w:type="dxa"/>
          </w:tcPr>
          <w:p w:rsidR="00220D9B" w:rsidRPr="00220D9B" w:rsidRDefault="00220D9B" w:rsidP="00220D9B">
            <w:pPr>
              <w:jc w:val="center"/>
              <w:rPr>
                <w:color w:val="000000" w:themeColor="text1"/>
              </w:rPr>
            </w:pPr>
            <w:r w:rsidRPr="00220D9B">
              <w:rPr>
                <w:color w:val="000000" w:themeColor="text1"/>
              </w:rPr>
              <w:t>2021</w:t>
            </w:r>
          </w:p>
        </w:tc>
        <w:tc>
          <w:tcPr>
            <w:tcW w:w="993" w:type="dxa"/>
          </w:tcPr>
          <w:p w:rsidR="00220D9B" w:rsidRPr="00220D9B" w:rsidRDefault="00220D9B" w:rsidP="00220D9B">
            <w:pPr>
              <w:jc w:val="center"/>
              <w:rPr>
                <w:color w:val="000000" w:themeColor="text1"/>
              </w:rPr>
            </w:pPr>
            <w:r w:rsidRPr="00220D9B">
              <w:rPr>
                <w:color w:val="000000" w:themeColor="text1"/>
              </w:rPr>
              <w:t>2022</w:t>
            </w:r>
          </w:p>
        </w:tc>
        <w:tc>
          <w:tcPr>
            <w:tcW w:w="992" w:type="dxa"/>
          </w:tcPr>
          <w:p w:rsidR="00220D9B" w:rsidRPr="00220D9B" w:rsidRDefault="00220D9B" w:rsidP="00220D9B">
            <w:pPr>
              <w:jc w:val="center"/>
              <w:rPr>
                <w:color w:val="000000" w:themeColor="text1"/>
              </w:rPr>
            </w:pPr>
            <w:r w:rsidRPr="00220D9B">
              <w:rPr>
                <w:color w:val="000000" w:themeColor="text1"/>
              </w:rPr>
              <w:t>2023</w:t>
            </w:r>
          </w:p>
        </w:tc>
        <w:tc>
          <w:tcPr>
            <w:tcW w:w="992" w:type="dxa"/>
          </w:tcPr>
          <w:p w:rsidR="00220D9B" w:rsidRPr="00220D9B" w:rsidRDefault="00220D9B" w:rsidP="00220D9B">
            <w:pPr>
              <w:jc w:val="center"/>
              <w:rPr>
                <w:color w:val="000000" w:themeColor="text1"/>
              </w:rPr>
            </w:pPr>
            <w:r w:rsidRPr="00220D9B">
              <w:rPr>
                <w:color w:val="000000" w:themeColor="text1"/>
              </w:rPr>
              <w:t>2024</w:t>
            </w:r>
          </w:p>
        </w:tc>
        <w:tc>
          <w:tcPr>
            <w:tcW w:w="987" w:type="dxa"/>
          </w:tcPr>
          <w:p w:rsidR="00220D9B" w:rsidRPr="00220D9B" w:rsidRDefault="00220D9B" w:rsidP="00220D9B">
            <w:pPr>
              <w:jc w:val="center"/>
              <w:rPr>
                <w:color w:val="000000" w:themeColor="text1"/>
              </w:rPr>
            </w:pPr>
            <w:r w:rsidRPr="00220D9B">
              <w:rPr>
                <w:color w:val="000000" w:themeColor="text1"/>
              </w:rPr>
              <w:t>2025</w:t>
            </w:r>
          </w:p>
        </w:tc>
      </w:tr>
      <w:tr w:rsidR="00220D9B" w:rsidTr="00220D9B">
        <w:tc>
          <w:tcPr>
            <w:tcW w:w="3539" w:type="dxa"/>
          </w:tcPr>
          <w:p w:rsidR="00220D9B" w:rsidRPr="00220D9B" w:rsidRDefault="00220D9B" w:rsidP="00220D9B">
            <w:pPr>
              <w:jc w:val="both"/>
              <w:rPr>
                <w:color w:val="000000" w:themeColor="text1"/>
              </w:rPr>
            </w:pPr>
            <w:r>
              <w:t>Общая площадь расселенных аварийных   жилых домов (помещений), кв. м</w:t>
            </w:r>
          </w:p>
        </w:tc>
        <w:tc>
          <w:tcPr>
            <w:tcW w:w="992" w:type="dxa"/>
          </w:tcPr>
          <w:p w:rsidR="00220D9B" w:rsidRPr="00220D9B" w:rsidRDefault="00220D9B" w:rsidP="00220D9B">
            <w:pPr>
              <w:jc w:val="center"/>
              <w:rPr>
                <w:color w:val="000000" w:themeColor="text1"/>
              </w:rPr>
            </w:pPr>
            <w:r w:rsidRPr="00220D9B">
              <w:rPr>
                <w:color w:val="000000" w:themeColor="text1"/>
              </w:rPr>
              <w:t>1472,9</w:t>
            </w:r>
          </w:p>
        </w:tc>
        <w:tc>
          <w:tcPr>
            <w:tcW w:w="1134" w:type="dxa"/>
          </w:tcPr>
          <w:p w:rsidR="00220D9B" w:rsidRPr="00220D9B" w:rsidRDefault="00220D9B" w:rsidP="00220D9B">
            <w:pPr>
              <w:jc w:val="center"/>
              <w:rPr>
                <w:color w:val="000000" w:themeColor="text1"/>
              </w:rPr>
            </w:pPr>
            <w:r w:rsidRPr="00220D9B">
              <w:rPr>
                <w:color w:val="000000" w:themeColor="text1"/>
              </w:rPr>
              <w:t>1 297,10</w:t>
            </w:r>
          </w:p>
        </w:tc>
        <w:tc>
          <w:tcPr>
            <w:tcW w:w="993" w:type="dxa"/>
          </w:tcPr>
          <w:p w:rsidR="00220D9B" w:rsidRPr="00220D9B" w:rsidRDefault="00220D9B" w:rsidP="00220D9B">
            <w:pPr>
              <w:jc w:val="center"/>
              <w:rPr>
                <w:color w:val="000000" w:themeColor="text1"/>
              </w:rPr>
            </w:pPr>
            <w:r w:rsidRPr="00220D9B">
              <w:rPr>
                <w:color w:val="000000" w:themeColor="text1"/>
              </w:rPr>
              <w:t>251</w:t>
            </w:r>
          </w:p>
        </w:tc>
        <w:tc>
          <w:tcPr>
            <w:tcW w:w="992" w:type="dxa"/>
          </w:tcPr>
          <w:p w:rsidR="00220D9B" w:rsidRPr="00220D9B" w:rsidRDefault="00220D9B" w:rsidP="00220D9B">
            <w:pPr>
              <w:jc w:val="center"/>
              <w:rPr>
                <w:color w:val="000000" w:themeColor="text1"/>
              </w:rPr>
            </w:pPr>
            <w:r w:rsidRPr="00220D9B">
              <w:rPr>
                <w:color w:val="000000" w:themeColor="text1"/>
              </w:rPr>
              <w:t>26,2</w:t>
            </w:r>
          </w:p>
        </w:tc>
        <w:tc>
          <w:tcPr>
            <w:tcW w:w="992" w:type="dxa"/>
          </w:tcPr>
          <w:p w:rsidR="00220D9B" w:rsidRPr="00220D9B" w:rsidRDefault="00220D9B" w:rsidP="00220D9B">
            <w:pPr>
              <w:jc w:val="center"/>
              <w:rPr>
                <w:color w:val="000000" w:themeColor="text1"/>
              </w:rPr>
            </w:pPr>
            <w:r w:rsidRPr="00220D9B">
              <w:rPr>
                <w:color w:val="000000" w:themeColor="text1"/>
              </w:rPr>
              <w:t>1 266,5</w:t>
            </w:r>
          </w:p>
        </w:tc>
        <w:tc>
          <w:tcPr>
            <w:tcW w:w="987" w:type="dxa"/>
          </w:tcPr>
          <w:p w:rsidR="00220D9B" w:rsidRPr="00220D9B" w:rsidRDefault="00220D9B" w:rsidP="00220D9B">
            <w:pPr>
              <w:jc w:val="center"/>
              <w:rPr>
                <w:color w:val="000000" w:themeColor="text1"/>
              </w:rPr>
            </w:pPr>
            <w:r w:rsidRPr="00220D9B">
              <w:rPr>
                <w:color w:val="000000" w:themeColor="text1"/>
              </w:rPr>
              <w:t>1 266,5</w:t>
            </w:r>
          </w:p>
        </w:tc>
      </w:tr>
    </w:tbl>
    <w:p w:rsidR="00570657" w:rsidRDefault="00570657" w:rsidP="00570657">
      <w:pPr>
        <w:jc w:val="both"/>
        <w:rPr>
          <w:color w:val="000000" w:themeColor="text1"/>
          <w:sz w:val="28"/>
        </w:rPr>
      </w:pPr>
    </w:p>
    <w:p w:rsidR="00570657" w:rsidRPr="00570657" w:rsidRDefault="00570657" w:rsidP="00570657">
      <w:pPr>
        <w:jc w:val="both"/>
        <w:rPr>
          <w:color w:val="000000" w:themeColor="text1"/>
          <w:sz w:val="28"/>
        </w:rPr>
      </w:pPr>
      <w:r w:rsidRPr="00570657">
        <w:rPr>
          <w:color w:val="000000" w:themeColor="text1"/>
          <w:sz w:val="28"/>
        </w:rPr>
        <w:t>Достижение целевого индикатора до конца 2025 года обусловлено наличием региональной Программы по переселению граждан из аварийного жилья. Однако, действующая программа, утвержденная постановлением Правительства Ярославской области от 29.03.2019 № 224-п «Об утверждении региональной адресной программы по переселению граждан из аварийного жилищного фонда Ярославской области на 2019-2025 годы» не предусматривает расселение аварийных домов, признанных аварийными после 01.01.2027. Таким образом, имеется большая вероятность недостижения желаемых результатов.</w:t>
      </w:r>
    </w:p>
    <w:p w:rsidR="00E75E3C" w:rsidRDefault="00570657" w:rsidP="00570657">
      <w:pPr>
        <w:jc w:val="both"/>
        <w:rPr>
          <w:color w:val="000000" w:themeColor="text1"/>
          <w:sz w:val="28"/>
        </w:rPr>
      </w:pPr>
      <w:r w:rsidRPr="00570657">
        <w:rPr>
          <w:color w:val="000000" w:themeColor="text1"/>
          <w:sz w:val="28"/>
        </w:rPr>
        <w:t>Жилищные условия в период с 2023 по 2025 год смогут улучшить 20 семей которым будут предоставлены социальные выплаты на строительство и приобретение жилых помещений.</w:t>
      </w:r>
    </w:p>
    <w:p w:rsidR="00E75E3C" w:rsidRPr="00E75E3C" w:rsidRDefault="00E75E3C" w:rsidP="00E75E3C">
      <w:pPr>
        <w:jc w:val="both"/>
        <w:rPr>
          <w:color w:val="000000" w:themeColor="text1"/>
          <w:sz w:val="28"/>
        </w:rPr>
      </w:pPr>
      <w:r w:rsidRPr="00E75E3C">
        <w:rPr>
          <w:color w:val="000000" w:themeColor="text1"/>
          <w:sz w:val="28"/>
        </w:rPr>
        <w:t>В 202</w:t>
      </w:r>
      <w:r w:rsidR="00570657">
        <w:rPr>
          <w:color w:val="000000" w:themeColor="text1"/>
          <w:sz w:val="28"/>
        </w:rPr>
        <w:t>3</w:t>
      </w:r>
      <w:r w:rsidRPr="00E75E3C">
        <w:rPr>
          <w:color w:val="000000" w:themeColor="text1"/>
          <w:sz w:val="28"/>
        </w:rPr>
        <w:t xml:space="preserve"> году состоялось 4 заседания Координационного Совета при Главе Тутаевского муниципального района, на котором предприниматели Тутаевского сообщества смогли разобрать и решить вопросы предпринимательской деятельности.</w:t>
      </w:r>
    </w:p>
    <w:p w:rsidR="00E75E3C" w:rsidRDefault="00E75E3C" w:rsidP="00E75E3C">
      <w:pPr>
        <w:jc w:val="both"/>
        <w:rPr>
          <w:color w:val="000000" w:themeColor="text1"/>
          <w:sz w:val="28"/>
        </w:rPr>
      </w:pPr>
      <w:r w:rsidRPr="00E75E3C">
        <w:rPr>
          <w:color w:val="000000" w:themeColor="text1"/>
          <w:sz w:val="28"/>
        </w:rPr>
        <w:lastRenderedPageBreak/>
        <w:t>Предприниматели Тутаевского района активно участвовали в региональных, районных и городских семинарах, конференциях</w:t>
      </w:r>
      <w:r>
        <w:rPr>
          <w:color w:val="000000" w:themeColor="text1"/>
          <w:sz w:val="28"/>
        </w:rPr>
        <w:t xml:space="preserve"> и иных мероприятиях, принимали</w:t>
      </w:r>
      <w:r w:rsidRPr="00E75E3C">
        <w:rPr>
          <w:color w:val="000000" w:themeColor="text1"/>
          <w:sz w:val="28"/>
        </w:rPr>
        <w:t xml:space="preserve"> участие в культурных и спортивно-массовых мероприятиях, формируя команды предпринимателей. В 2022 году предприниматели района традиционно участвовали в акциях популяризации ЗОЖ.</w:t>
      </w:r>
    </w:p>
    <w:p w:rsidR="00E75E3C" w:rsidRPr="00E75E3C" w:rsidRDefault="00E75E3C" w:rsidP="00E75E3C">
      <w:pPr>
        <w:jc w:val="both"/>
        <w:rPr>
          <w:color w:val="000000" w:themeColor="text1"/>
          <w:sz w:val="28"/>
        </w:rPr>
      </w:pPr>
      <w:r w:rsidRPr="00E75E3C">
        <w:rPr>
          <w:color w:val="000000" w:themeColor="text1"/>
          <w:sz w:val="28"/>
        </w:rPr>
        <w:t>В 202</w:t>
      </w:r>
      <w:r w:rsidR="00570657">
        <w:rPr>
          <w:color w:val="000000" w:themeColor="text1"/>
          <w:sz w:val="28"/>
        </w:rPr>
        <w:t>3</w:t>
      </w:r>
      <w:r w:rsidRPr="00E75E3C">
        <w:rPr>
          <w:color w:val="000000" w:themeColor="text1"/>
          <w:sz w:val="28"/>
        </w:rPr>
        <w:t xml:space="preserve"> году проведены мероприятия, направленные на развитие предпринимательской инициативы и социальной ответственности предпринимательского сообщества, предприниматели привлечены к организации общегородских мероприятий и решению иных вопросов, имеющих высокое социальное значение. Предприниматели района приняли активное участие в сборе средств для обеспечения участников СВО продуктами питания, обмундированием, а также поддержке их семей.</w:t>
      </w:r>
    </w:p>
    <w:p w:rsidR="00E75E3C" w:rsidRPr="00E75E3C" w:rsidRDefault="00E75E3C" w:rsidP="00E75E3C">
      <w:pPr>
        <w:jc w:val="both"/>
        <w:rPr>
          <w:color w:val="000000" w:themeColor="text1"/>
          <w:sz w:val="28"/>
        </w:rPr>
      </w:pPr>
      <w:r w:rsidRPr="00E75E3C">
        <w:rPr>
          <w:color w:val="000000" w:themeColor="text1"/>
          <w:sz w:val="28"/>
        </w:rPr>
        <w:t>В рамках муниципальной целевой программы «Развитие потребительского рынка Тутаевского муниципального района» успешно реализованы мероприятия по возмещению расходов по доставке товаров в отдаленные сельские населенные пункты Тутаевского муниципального района. В 202</w:t>
      </w:r>
      <w:r w:rsidR="00570657">
        <w:rPr>
          <w:color w:val="000000" w:themeColor="text1"/>
          <w:sz w:val="28"/>
        </w:rPr>
        <w:t>3</w:t>
      </w:r>
      <w:r w:rsidRPr="00E75E3C">
        <w:rPr>
          <w:color w:val="000000" w:themeColor="text1"/>
          <w:sz w:val="28"/>
        </w:rPr>
        <w:t xml:space="preserve"> году</w:t>
      </w:r>
      <w:r>
        <w:rPr>
          <w:color w:val="000000" w:themeColor="text1"/>
          <w:sz w:val="28"/>
        </w:rPr>
        <w:t xml:space="preserve"> обеспечена реализация товаров </w:t>
      </w:r>
      <w:r w:rsidRPr="00E75E3C">
        <w:rPr>
          <w:color w:val="000000" w:themeColor="text1"/>
          <w:sz w:val="28"/>
        </w:rPr>
        <w:t>первой необходимости в 59 труднодоступных населенных пунктах Тутаевского района.</w:t>
      </w:r>
    </w:p>
    <w:p w:rsidR="00E75E3C" w:rsidRPr="00E75E3C" w:rsidRDefault="00E75E3C" w:rsidP="00E75E3C">
      <w:pPr>
        <w:jc w:val="both"/>
        <w:rPr>
          <w:color w:val="000000" w:themeColor="text1"/>
          <w:sz w:val="28"/>
        </w:rPr>
      </w:pPr>
      <w:r w:rsidRPr="00E75E3C">
        <w:rPr>
          <w:color w:val="000000" w:themeColor="text1"/>
          <w:sz w:val="28"/>
        </w:rPr>
        <w:t>Как и ранее социальное обслуживание населения Тутаевского муниципального района осуществлялось в 202</w:t>
      </w:r>
      <w:r w:rsidR="00570657">
        <w:rPr>
          <w:color w:val="000000" w:themeColor="text1"/>
          <w:sz w:val="28"/>
        </w:rPr>
        <w:t>3</w:t>
      </w:r>
      <w:r w:rsidRPr="00E75E3C">
        <w:rPr>
          <w:color w:val="000000" w:themeColor="text1"/>
          <w:sz w:val="28"/>
        </w:rPr>
        <w:t xml:space="preserve"> году муниципальным учреждением «Комплексный центр социального обслуживания населения «Милосердие». В структуру учреждения входит 11 отделений:</w:t>
      </w:r>
    </w:p>
    <w:p w:rsidR="00E51D16" w:rsidRPr="00E51D16" w:rsidRDefault="00E75E3C" w:rsidP="00E51D16">
      <w:pPr>
        <w:pStyle w:val="aa"/>
        <w:numPr>
          <w:ilvl w:val="0"/>
          <w:numId w:val="4"/>
        </w:numPr>
        <w:ind w:left="0" w:firstLine="0"/>
        <w:jc w:val="both"/>
        <w:rPr>
          <w:color w:val="000000" w:themeColor="text1"/>
          <w:sz w:val="28"/>
        </w:rPr>
      </w:pPr>
      <w:r w:rsidRPr="00BF6083">
        <w:rPr>
          <w:color w:val="000000" w:themeColor="text1"/>
          <w:sz w:val="28"/>
        </w:rPr>
        <w:t>5 отделений социального обслуживания на дому,</w:t>
      </w:r>
    </w:p>
    <w:p w:rsidR="00E75E3C" w:rsidRPr="00BF6083" w:rsidRDefault="00E75E3C" w:rsidP="00BF6083">
      <w:pPr>
        <w:pStyle w:val="aa"/>
        <w:numPr>
          <w:ilvl w:val="0"/>
          <w:numId w:val="4"/>
        </w:numPr>
        <w:ind w:left="0" w:firstLine="0"/>
        <w:jc w:val="both"/>
        <w:rPr>
          <w:color w:val="000000" w:themeColor="text1"/>
          <w:sz w:val="28"/>
        </w:rPr>
      </w:pPr>
      <w:r w:rsidRPr="00BF6083">
        <w:rPr>
          <w:color w:val="000000" w:themeColor="text1"/>
          <w:sz w:val="28"/>
        </w:rPr>
        <w:t>2 отделения специализированного социально-медицинского обслуживания на дому,</w:t>
      </w:r>
    </w:p>
    <w:p w:rsidR="00E75E3C" w:rsidRPr="00BF6083" w:rsidRDefault="00E75E3C" w:rsidP="00BF6083">
      <w:pPr>
        <w:pStyle w:val="aa"/>
        <w:numPr>
          <w:ilvl w:val="0"/>
          <w:numId w:val="4"/>
        </w:numPr>
        <w:ind w:left="0" w:firstLine="0"/>
        <w:jc w:val="both"/>
        <w:rPr>
          <w:color w:val="000000" w:themeColor="text1"/>
          <w:sz w:val="28"/>
        </w:rPr>
      </w:pPr>
      <w:r w:rsidRPr="00BF6083">
        <w:rPr>
          <w:color w:val="000000" w:themeColor="text1"/>
          <w:sz w:val="28"/>
        </w:rPr>
        <w:t>отделение временного проживания граждан пожилого возраста и инвалидов (на 15 койко-мест),</w:t>
      </w:r>
    </w:p>
    <w:p w:rsidR="00E75E3C" w:rsidRPr="00BF6083" w:rsidRDefault="00E75E3C" w:rsidP="00BF6083">
      <w:pPr>
        <w:pStyle w:val="aa"/>
        <w:numPr>
          <w:ilvl w:val="0"/>
          <w:numId w:val="4"/>
        </w:numPr>
        <w:ind w:left="0" w:firstLine="0"/>
        <w:jc w:val="both"/>
        <w:rPr>
          <w:color w:val="000000" w:themeColor="text1"/>
          <w:sz w:val="28"/>
        </w:rPr>
      </w:pPr>
      <w:r w:rsidRPr="00BF6083">
        <w:rPr>
          <w:color w:val="000000" w:themeColor="text1"/>
          <w:sz w:val="28"/>
        </w:rPr>
        <w:t>социально-реабилитационное отделение с организацией проживания (на 15 койко-мест),</w:t>
      </w:r>
    </w:p>
    <w:p w:rsidR="00E75E3C" w:rsidRPr="00BF6083" w:rsidRDefault="00E75E3C" w:rsidP="00BF6083">
      <w:pPr>
        <w:pStyle w:val="aa"/>
        <w:numPr>
          <w:ilvl w:val="0"/>
          <w:numId w:val="4"/>
        </w:numPr>
        <w:ind w:left="0" w:firstLine="0"/>
        <w:jc w:val="both"/>
        <w:rPr>
          <w:color w:val="000000" w:themeColor="text1"/>
          <w:sz w:val="28"/>
        </w:rPr>
      </w:pPr>
      <w:r w:rsidRPr="00BF6083">
        <w:rPr>
          <w:color w:val="000000" w:themeColor="text1"/>
          <w:sz w:val="28"/>
        </w:rPr>
        <w:t>отделение дневного пребывания граждан пожилого возраста и инвалидов,</w:t>
      </w:r>
    </w:p>
    <w:p w:rsidR="00E75E3C" w:rsidRPr="00BF6083" w:rsidRDefault="00E75E3C" w:rsidP="00BF6083">
      <w:pPr>
        <w:pStyle w:val="aa"/>
        <w:numPr>
          <w:ilvl w:val="0"/>
          <w:numId w:val="4"/>
        </w:numPr>
        <w:ind w:left="0" w:firstLine="0"/>
        <w:jc w:val="both"/>
        <w:rPr>
          <w:color w:val="000000" w:themeColor="text1"/>
          <w:sz w:val="28"/>
        </w:rPr>
      </w:pPr>
      <w:r w:rsidRPr="00BF6083">
        <w:rPr>
          <w:color w:val="000000" w:themeColor="text1"/>
          <w:sz w:val="28"/>
        </w:rPr>
        <w:t>отделение срочного социального обслуживания с комплексом социальных служб: «</w:t>
      </w:r>
      <w:proofErr w:type="spellStart"/>
      <w:r w:rsidRPr="00BF6083">
        <w:rPr>
          <w:color w:val="000000" w:themeColor="text1"/>
          <w:sz w:val="28"/>
        </w:rPr>
        <w:t>Спецавтотранспорт</w:t>
      </w:r>
      <w:proofErr w:type="spellEnd"/>
      <w:r w:rsidRPr="00BF6083">
        <w:rPr>
          <w:color w:val="000000" w:themeColor="text1"/>
          <w:sz w:val="28"/>
        </w:rPr>
        <w:t>», «Социальная мобильная служба», «Социальный пункт проката», «Срочная социальная помощь», «Единый социальный телефон».</w:t>
      </w:r>
    </w:p>
    <w:p w:rsidR="00E75E3C" w:rsidRPr="00E75E3C" w:rsidRDefault="00E75E3C" w:rsidP="00E75E3C">
      <w:pPr>
        <w:jc w:val="both"/>
        <w:rPr>
          <w:color w:val="000000" w:themeColor="text1"/>
          <w:sz w:val="28"/>
        </w:rPr>
      </w:pPr>
      <w:r w:rsidRPr="00E75E3C">
        <w:rPr>
          <w:color w:val="000000" w:themeColor="text1"/>
          <w:sz w:val="28"/>
        </w:rPr>
        <w:t xml:space="preserve">В рамках оптимизации расходов проводился мониторинг кредиторской задолженности с анализом просроченной кредиторской задолженности. Еженедельно комиссия согласовывала прямые муниципальные контрактов. Проводился анализ потребления коммунальных услуг казенными и бюджетными учреждениями. На территории Тутаевского муниципального района внедрены </w:t>
      </w:r>
      <w:proofErr w:type="spellStart"/>
      <w:r w:rsidRPr="00E75E3C">
        <w:rPr>
          <w:color w:val="000000" w:themeColor="text1"/>
          <w:sz w:val="28"/>
        </w:rPr>
        <w:t>энергоэффективные</w:t>
      </w:r>
      <w:proofErr w:type="spellEnd"/>
      <w:r w:rsidRPr="00E75E3C">
        <w:rPr>
          <w:color w:val="000000" w:themeColor="text1"/>
          <w:sz w:val="28"/>
        </w:rPr>
        <w:t xml:space="preserve"> источники освещения. </w:t>
      </w:r>
      <w:r w:rsidR="00EC277F" w:rsidRPr="00E75E3C">
        <w:rPr>
          <w:color w:val="000000" w:themeColor="text1"/>
          <w:sz w:val="28"/>
        </w:rPr>
        <w:t>Осуществляются</w:t>
      </w:r>
      <w:r w:rsidRPr="00E75E3C">
        <w:rPr>
          <w:color w:val="000000" w:themeColor="text1"/>
          <w:sz w:val="28"/>
        </w:rPr>
        <w:t xml:space="preserve"> мониторинг и оценка хода реализации муниципальных программ. В бюджетных учреждениях отремонтированы аварийные участки теплоснабжения, водоснабжения и водоотведения. Произведена замена оконных блоков и дверных проемов. В некоторых учреждениях восстановлена кровля. Так же проведена оптимизация численности работников органов местного самоуправления.</w:t>
      </w:r>
      <w:r w:rsidR="006A61AE">
        <w:rPr>
          <w:color w:val="000000" w:themeColor="text1"/>
          <w:sz w:val="28"/>
        </w:rPr>
        <w:t xml:space="preserve"> </w:t>
      </w:r>
      <w:r w:rsidRPr="00E75E3C">
        <w:rPr>
          <w:color w:val="000000" w:themeColor="text1"/>
          <w:sz w:val="28"/>
        </w:rPr>
        <w:t xml:space="preserve">Продолжена </w:t>
      </w:r>
      <w:r w:rsidRPr="00E75E3C">
        <w:rPr>
          <w:color w:val="000000" w:themeColor="text1"/>
          <w:sz w:val="28"/>
        </w:rPr>
        <w:lastRenderedPageBreak/>
        <w:t>инвентаризация имущества, используемого для выполнения муниципального задания, по итогам которой неиспользуемое имущество передано в казну Тутаевского муниципального района.</w:t>
      </w:r>
    </w:p>
    <w:p w:rsidR="00E75E3C" w:rsidRPr="00E75E3C" w:rsidRDefault="00E75E3C" w:rsidP="00E75E3C">
      <w:pPr>
        <w:jc w:val="both"/>
        <w:rPr>
          <w:color w:val="000000" w:themeColor="text1"/>
          <w:sz w:val="28"/>
        </w:rPr>
      </w:pPr>
      <w:r w:rsidRPr="00E75E3C">
        <w:rPr>
          <w:color w:val="000000" w:themeColor="text1"/>
          <w:sz w:val="28"/>
        </w:rPr>
        <w:t>В целях пополнения доходной части бюджета в 202</w:t>
      </w:r>
      <w:r w:rsidR="00BF6083">
        <w:rPr>
          <w:color w:val="000000" w:themeColor="text1"/>
          <w:sz w:val="28"/>
        </w:rPr>
        <w:t>3</w:t>
      </w:r>
      <w:r w:rsidRPr="00E75E3C">
        <w:rPr>
          <w:color w:val="000000" w:themeColor="text1"/>
          <w:sz w:val="28"/>
        </w:rPr>
        <w:t xml:space="preserve"> году осуществлялись мероприятия в соответствии с планом, утвержденным постановлением Администрации ТМР от 22.01.2020 №29-п. </w:t>
      </w:r>
    </w:p>
    <w:p w:rsidR="00E75E3C" w:rsidRDefault="00E75E3C" w:rsidP="00E75E3C">
      <w:pPr>
        <w:jc w:val="both"/>
        <w:rPr>
          <w:color w:val="000000" w:themeColor="text1"/>
          <w:sz w:val="28"/>
        </w:rPr>
      </w:pPr>
      <w:r w:rsidRPr="00E75E3C">
        <w:rPr>
          <w:color w:val="000000" w:themeColor="text1"/>
          <w:sz w:val="28"/>
        </w:rPr>
        <w:t>За 202</w:t>
      </w:r>
      <w:r w:rsidR="00BF6083">
        <w:rPr>
          <w:color w:val="000000" w:themeColor="text1"/>
          <w:sz w:val="28"/>
        </w:rPr>
        <w:t>3</w:t>
      </w:r>
      <w:r w:rsidRPr="00E75E3C">
        <w:rPr>
          <w:color w:val="000000" w:themeColor="text1"/>
          <w:sz w:val="28"/>
        </w:rPr>
        <w:t xml:space="preserve"> год проведено </w:t>
      </w:r>
      <w:r w:rsidR="00BF6083">
        <w:rPr>
          <w:color w:val="000000" w:themeColor="text1"/>
          <w:sz w:val="28"/>
        </w:rPr>
        <w:t>4</w:t>
      </w:r>
      <w:r w:rsidRPr="00E75E3C">
        <w:rPr>
          <w:color w:val="000000" w:themeColor="text1"/>
          <w:sz w:val="28"/>
        </w:rPr>
        <w:t xml:space="preserve"> заседания комиссии по ликвидации задолженности в консолидированный бюджет Тутаевского муниципального района и по обеспечению своевременной выплаты заработной платы.</w:t>
      </w:r>
    </w:p>
    <w:p w:rsidR="00EC277F" w:rsidRPr="00EC277F" w:rsidRDefault="00EC277F" w:rsidP="00EC277F">
      <w:pPr>
        <w:jc w:val="both"/>
        <w:rPr>
          <w:color w:val="000000" w:themeColor="text1"/>
          <w:sz w:val="28"/>
        </w:rPr>
      </w:pPr>
      <w:r w:rsidRPr="00EC277F">
        <w:rPr>
          <w:color w:val="000000" w:themeColor="text1"/>
          <w:sz w:val="28"/>
        </w:rPr>
        <w:t xml:space="preserve">В целях вовлечения ещё большего числа жителей для совместного решения проблем, продолжается работа по повышению доступности соответствующей информации для граждан, обеспечена для населения понятность мер, принимаемых органами местного самоуправления, а также открытость органов местного самоуправления. </w:t>
      </w:r>
      <w:r w:rsidRPr="00956314">
        <w:rPr>
          <w:color w:val="000000" w:themeColor="text1"/>
          <w:sz w:val="28"/>
        </w:rPr>
        <w:t>В 202</w:t>
      </w:r>
      <w:r w:rsidR="00BF6083" w:rsidRPr="00956314">
        <w:rPr>
          <w:color w:val="000000" w:themeColor="text1"/>
          <w:sz w:val="28"/>
        </w:rPr>
        <w:t>3</w:t>
      </w:r>
      <w:r w:rsidRPr="00956314">
        <w:rPr>
          <w:color w:val="000000" w:themeColor="text1"/>
          <w:sz w:val="28"/>
        </w:rPr>
        <w:t xml:space="preserve"> году отработано </w:t>
      </w:r>
      <w:r w:rsidR="00BF6083" w:rsidRPr="00956314">
        <w:rPr>
          <w:color w:val="000000" w:themeColor="text1"/>
          <w:sz w:val="28"/>
        </w:rPr>
        <w:t>1</w:t>
      </w:r>
      <w:r w:rsidR="00956314" w:rsidRPr="00956314">
        <w:rPr>
          <w:color w:val="000000" w:themeColor="text1"/>
          <w:sz w:val="28"/>
        </w:rPr>
        <w:t>336</w:t>
      </w:r>
      <w:r w:rsidRPr="00956314">
        <w:rPr>
          <w:color w:val="000000" w:themeColor="text1"/>
          <w:sz w:val="28"/>
        </w:rPr>
        <w:t xml:space="preserve"> письменных </w:t>
      </w:r>
      <w:r w:rsidR="00956314" w:rsidRPr="00956314">
        <w:rPr>
          <w:color w:val="000000" w:themeColor="text1"/>
          <w:sz w:val="28"/>
        </w:rPr>
        <w:t>обращений граждан и проведено 7</w:t>
      </w:r>
      <w:r w:rsidRPr="00956314">
        <w:rPr>
          <w:color w:val="000000" w:themeColor="text1"/>
          <w:sz w:val="28"/>
        </w:rPr>
        <w:t>2 личных приема жителей района</w:t>
      </w:r>
      <w:r w:rsidRPr="00EC277F">
        <w:rPr>
          <w:color w:val="000000" w:themeColor="text1"/>
          <w:sz w:val="28"/>
        </w:rPr>
        <w:t>, на постоянной основе производилось открытое информирование во всех социальных сетях и прямые эфиры с обратной связью. В 202</w:t>
      </w:r>
      <w:r w:rsidR="006A61AE">
        <w:rPr>
          <w:color w:val="000000" w:themeColor="text1"/>
          <w:sz w:val="28"/>
        </w:rPr>
        <w:t>3</w:t>
      </w:r>
      <w:r w:rsidRPr="00EC277F">
        <w:rPr>
          <w:color w:val="000000" w:themeColor="text1"/>
          <w:sz w:val="28"/>
        </w:rPr>
        <w:t xml:space="preserve"> году активно работало сообщество «Берега </w:t>
      </w:r>
      <w:proofErr w:type="spellStart"/>
      <w:r w:rsidRPr="00EC277F">
        <w:rPr>
          <w:color w:val="000000" w:themeColor="text1"/>
          <w:sz w:val="28"/>
        </w:rPr>
        <w:t>Online</w:t>
      </w:r>
      <w:proofErr w:type="spellEnd"/>
      <w:r w:rsidRPr="00EC277F">
        <w:rPr>
          <w:color w:val="000000" w:themeColor="text1"/>
          <w:sz w:val="28"/>
        </w:rPr>
        <w:t xml:space="preserve">» во всех социальных сетях для оперативного информирования граждан и оперативного реагирования на их обращения. Администрация ТМР стала более открытой, число </w:t>
      </w:r>
      <w:r w:rsidR="00956314">
        <w:rPr>
          <w:color w:val="000000" w:themeColor="text1"/>
          <w:sz w:val="28"/>
        </w:rPr>
        <w:t>письменных обращений увеличилось на</w:t>
      </w:r>
      <w:r w:rsidRPr="00EC277F">
        <w:rPr>
          <w:color w:val="000000" w:themeColor="text1"/>
          <w:sz w:val="28"/>
        </w:rPr>
        <w:t xml:space="preserve"> </w:t>
      </w:r>
      <w:r w:rsidR="00956314">
        <w:rPr>
          <w:color w:val="000000" w:themeColor="text1"/>
          <w:sz w:val="28"/>
        </w:rPr>
        <w:t>33,6 %</w:t>
      </w:r>
      <w:r w:rsidRPr="00EC277F">
        <w:rPr>
          <w:color w:val="000000" w:themeColor="text1"/>
          <w:sz w:val="28"/>
        </w:rPr>
        <w:t xml:space="preserve"> по сравнению с предыдущим годом.  </w:t>
      </w:r>
    </w:p>
    <w:p w:rsidR="00EC277F" w:rsidRDefault="00EC277F" w:rsidP="00EC277F">
      <w:pPr>
        <w:jc w:val="both"/>
        <w:rPr>
          <w:color w:val="000000" w:themeColor="text1"/>
          <w:sz w:val="28"/>
        </w:rPr>
      </w:pPr>
      <w:r w:rsidRPr="001367E9">
        <w:rPr>
          <w:color w:val="000000" w:themeColor="text1"/>
          <w:sz w:val="28"/>
        </w:rPr>
        <w:t>В 202</w:t>
      </w:r>
      <w:r w:rsidR="006A61AE" w:rsidRPr="001367E9">
        <w:rPr>
          <w:color w:val="000000" w:themeColor="text1"/>
          <w:sz w:val="28"/>
        </w:rPr>
        <w:t>3</w:t>
      </w:r>
      <w:r w:rsidRPr="001367E9">
        <w:rPr>
          <w:color w:val="000000" w:themeColor="text1"/>
          <w:sz w:val="28"/>
        </w:rPr>
        <w:t xml:space="preserve"> году содержание и благоустройство территорий города Туаева обеспечивалось 14 единицами техники и работниками службы содержания города численностью 60 человек. Было обеспечено качественное уличное освещение – все уличные светильники в г. Тутаеве заменены на </w:t>
      </w:r>
      <w:proofErr w:type="spellStart"/>
      <w:r w:rsidRPr="001367E9">
        <w:rPr>
          <w:color w:val="000000" w:themeColor="text1"/>
          <w:sz w:val="28"/>
        </w:rPr>
        <w:t>энергоэффективные</w:t>
      </w:r>
      <w:proofErr w:type="spellEnd"/>
      <w:r w:rsidRPr="001367E9">
        <w:rPr>
          <w:color w:val="000000" w:themeColor="text1"/>
          <w:sz w:val="28"/>
        </w:rPr>
        <w:t>. Для обеспечения безопасности на дороге установлены новые светофорные объекты</w:t>
      </w:r>
    </w:p>
    <w:p w:rsidR="00BF6083" w:rsidRPr="00BF6083" w:rsidRDefault="00BF6083" w:rsidP="00BF6083">
      <w:pPr>
        <w:jc w:val="both"/>
        <w:rPr>
          <w:color w:val="000000" w:themeColor="text1"/>
          <w:sz w:val="28"/>
        </w:rPr>
      </w:pPr>
      <w:r w:rsidRPr="00BF6083">
        <w:rPr>
          <w:color w:val="000000" w:themeColor="text1"/>
          <w:sz w:val="28"/>
        </w:rPr>
        <w:t>Благоустройство города и района способствовало развитию туристского сектора. В 2022 году установлен рекорд – Тутаев принял 13</w:t>
      </w:r>
      <w:r w:rsidR="0097519F">
        <w:rPr>
          <w:color w:val="000000" w:themeColor="text1"/>
          <w:sz w:val="28"/>
        </w:rPr>
        <w:t xml:space="preserve">4 </w:t>
      </w:r>
      <w:r w:rsidRPr="00BF6083">
        <w:rPr>
          <w:color w:val="000000" w:themeColor="text1"/>
          <w:sz w:val="28"/>
        </w:rPr>
        <w:t>теплохода.</w:t>
      </w:r>
    </w:p>
    <w:p w:rsidR="00BF6083" w:rsidRPr="00BF6083" w:rsidRDefault="00BF6083" w:rsidP="00BF6083">
      <w:pPr>
        <w:jc w:val="both"/>
        <w:rPr>
          <w:color w:val="000000" w:themeColor="text1"/>
          <w:sz w:val="28"/>
        </w:rPr>
      </w:pPr>
      <w:r w:rsidRPr="00BF6083">
        <w:rPr>
          <w:color w:val="000000" w:themeColor="text1"/>
          <w:sz w:val="28"/>
        </w:rPr>
        <w:t>За последние годы открылись новые музеи:</w:t>
      </w:r>
    </w:p>
    <w:p w:rsidR="00BF6083" w:rsidRPr="00BF6083" w:rsidRDefault="00BF6083" w:rsidP="00BF6083">
      <w:pPr>
        <w:pStyle w:val="aa"/>
        <w:numPr>
          <w:ilvl w:val="0"/>
          <w:numId w:val="3"/>
        </w:numPr>
        <w:jc w:val="both"/>
        <w:rPr>
          <w:color w:val="000000" w:themeColor="text1"/>
          <w:sz w:val="28"/>
        </w:rPr>
      </w:pPr>
      <w:r w:rsidRPr="00BF6083">
        <w:rPr>
          <w:color w:val="000000" w:themeColor="text1"/>
          <w:sz w:val="28"/>
        </w:rPr>
        <w:t>Музей колокололитейного искусства,</w:t>
      </w:r>
    </w:p>
    <w:p w:rsidR="00BF6083" w:rsidRPr="00BF6083" w:rsidRDefault="00BF6083" w:rsidP="00BF6083">
      <w:pPr>
        <w:pStyle w:val="aa"/>
        <w:numPr>
          <w:ilvl w:val="0"/>
          <w:numId w:val="3"/>
        </w:numPr>
        <w:jc w:val="both"/>
        <w:rPr>
          <w:color w:val="000000" w:themeColor="text1"/>
          <w:sz w:val="28"/>
        </w:rPr>
      </w:pPr>
      <w:r w:rsidRPr="00BF6083">
        <w:rPr>
          <w:color w:val="000000" w:themeColor="text1"/>
          <w:sz w:val="28"/>
        </w:rPr>
        <w:t>Медиа-музей духовной истории Романово —Борисоглебска,</w:t>
      </w:r>
    </w:p>
    <w:p w:rsidR="00BF6083" w:rsidRPr="00BF6083" w:rsidRDefault="00BF6083" w:rsidP="00BF6083">
      <w:pPr>
        <w:pStyle w:val="aa"/>
        <w:numPr>
          <w:ilvl w:val="0"/>
          <w:numId w:val="3"/>
        </w:numPr>
        <w:jc w:val="both"/>
        <w:rPr>
          <w:color w:val="000000" w:themeColor="text1"/>
          <w:sz w:val="28"/>
        </w:rPr>
      </w:pPr>
      <w:r w:rsidRPr="00BF6083">
        <w:rPr>
          <w:color w:val="000000" w:themeColor="text1"/>
          <w:sz w:val="28"/>
        </w:rPr>
        <w:t>Музей «Ожившая история»,</w:t>
      </w:r>
    </w:p>
    <w:p w:rsidR="00BF6083" w:rsidRPr="00BF6083" w:rsidRDefault="00BF6083" w:rsidP="00BF6083">
      <w:pPr>
        <w:pStyle w:val="aa"/>
        <w:numPr>
          <w:ilvl w:val="0"/>
          <w:numId w:val="3"/>
        </w:numPr>
        <w:jc w:val="both"/>
        <w:rPr>
          <w:color w:val="000000" w:themeColor="text1"/>
          <w:sz w:val="28"/>
        </w:rPr>
      </w:pPr>
      <w:r w:rsidRPr="00BF6083">
        <w:rPr>
          <w:color w:val="000000" w:themeColor="text1"/>
          <w:sz w:val="28"/>
        </w:rPr>
        <w:t>Музей «Дом священника XX века»,</w:t>
      </w:r>
    </w:p>
    <w:p w:rsidR="00BF6083" w:rsidRPr="00BF6083" w:rsidRDefault="00BF6083" w:rsidP="00BF6083">
      <w:pPr>
        <w:pStyle w:val="aa"/>
        <w:numPr>
          <w:ilvl w:val="0"/>
          <w:numId w:val="3"/>
        </w:numPr>
        <w:jc w:val="both"/>
        <w:rPr>
          <w:color w:val="000000" w:themeColor="text1"/>
          <w:sz w:val="28"/>
        </w:rPr>
      </w:pPr>
      <w:r w:rsidRPr="00BF6083">
        <w:rPr>
          <w:color w:val="000000" w:themeColor="text1"/>
          <w:sz w:val="28"/>
        </w:rPr>
        <w:t xml:space="preserve">Музей банковского дела «Дом на </w:t>
      </w:r>
      <w:proofErr w:type="spellStart"/>
      <w:r w:rsidRPr="00BF6083">
        <w:rPr>
          <w:color w:val="000000" w:themeColor="text1"/>
          <w:sz w:val="28"/>
        </w:rPr>
        <w:t>Новинской</w:t>
      </w:r>
      <w:proofErr w:type="spellEnd"/>
      <w:r w:rsidRPr="00BF6083">
        <w:rPr>
          <w:color w:val="000000" w:themeColor="text1"/>
          <w:sz w:val="28"/>
        </w:rPr>
        <w:t>»,</w:t>
      </w:r>
    </w:p>
    <w:p w:rsidR="00BF6083" w:rsidRPr="00BF6083" w:rsidRDefault="00BF6083" w:rsidP="00BF6083">
      <w:pPr>
        <w:pStyle w:val="aa"/>
        <w:numPr>
          <w:ilvl w:val="0"/>
          <w:numId w:val="3"/>
        </w:numPr>
        <w:jc w:val="both"/>
        <w:rPr>
          <w:color w:val="000000" w:themeColor="text1"/>
          <w:sz w:val="28"/>
        </w:rPr>
      </w:pPr>
      <w:r w:rsidRPr="00BF6083">
        <w:rPr>
          <w:color w:val="000000" w:themeColor="text1"/>
          <w:sz w:val="28"/>
        </w:rPr>
        <w:t>Смотровая площадка «Пожарная каланча»,</w:t>
      </w:r>
    </w:p>
    <w:p w:rsidR="00BF6083" w:rsidRPr="00BF6083" w:rsidRDefault="00BF6083" w:rsidP="00BF6083">
      <w:pPr>
        <w:pStyle w:val="aa"/>
        <w:numPr>
          <w:ilvl w:val="0"/>
          <w:numId w:val="3"/>
        </w:numPr>
        <w:jc w:val="both"/>
        <w:rPr>
          <w:color w:val="000000" w:themeColor="text1"/>
          <w:sz w:val="28"/>
        </w:rPr>
      </w:pPr>
      <w:r w:rsidRPr="00BF6083">
        <w:rPr>
          <w:color w:val="000000" w:themeColor="text1"/>
          <w:sz w:val="28"/>
        </w:rPr>
        <w:t>Музей «Мастерская Романово-Борисоглебской иконы»,</w:t>
      </w:r>
    </w:p>
    <w:p w:rsidR="00EC277F" w:rsidRPr="00BF6083" w:rsidRDefault="00BF6083" w:rsidP="00BF6083">
      <w:pPr>
        <w:pStyle w:val="aa"/>
        <w:numPr>
          <w:ilvl w:val="0"/>
          <w:numId w:val="3"/>
        </w:numPr>
        <w:jc w:val="both"/>
        <w:rPr>
          <w:color w:val="000000" w:themeColor="text1"/>
          <w:sz w:val="28"/>
        </w:rPr>
      </w:pPr>
      <w:r w:rsidRPr="00BF6083">
        <w:rPr>
          <w:color w:val="000000" w:themeColor="text1"/>
          <w:sz w:val="28"/>
        </w:rPr>
        <w:t>Музей «Дом романовского купца-старообрядца».</w:t>
      </w:r>
    </w:p>
    <w:p w:rsidR="0066252F" w:rsidRPr="00FD5592" w:rsidRDefault="0066252F" w:rsidP="001A04CE">
      <w:pPr>
        <w:pStyle w:val="1"/>
        <w:jc w:val="both"/>
        <w:rPr>
          <w:rFonts w:ascii="Times New Roman" w:hAnsi="Times New Roman" w:cs="Times New Roman"/>
          <w:color w:val="000000" w:themeColor="text1"/>
          <w:sz w:val="28"/>
        </w:rPr>
      </w:pPr>
      <w:bookmarkStart w:id="2" w:name="_Toc163466844"/>
      <w:r w:rsidRPr="001A04CE">
        <w:rPr>
          <w:rFonts w:ascii="Times New Roman" w:hAnsi="Times New Roman" w:cs="Times New Roman"/>
          <w:b/>
          <w:color w:val="000000" w:themeColor="text1"/>
          <w:sz w:val="28"/>
        </w:rPr>
        <w:t>3. Краткий анализ достигнутых в текущем году значений показателей эффективности деятельности органов местного самоуправления</w:t>
      </w:r>
      <w:r w:rsidRPr="00FD5592">
        <w:rPr>
          <w:rFonts w:ascii="Times New Roman" w:hAnsi="Times New Roman" w:cs="Times New Roman"/>
          <w:color w:val="000000" w:themeColor="text1"/>
          <w:sz w:val="28"/>
        </w:rPr>
        <w:t>.</w:t>
      </w:r>
      <w:bookmarkEnd w:id="2"/>
      <w:r w:rsidRPr="00FD5592">
        <w:rPr>
          <w:rFonts w:ascii="Times New Roman" w:hAnsi="Times New Roman" w:cs="Times New Roman"/>
          <w:color w:val="000000" w:themeColor="text1"/>
          <w:sz w:val="28"/>
        </w:rPr>
        <w:t xml:space="preserve"> </w:t>
      </w:r>
    </w:p>
    <w:p w:rsidR="0066252F" w:rsidRDefault="0066252F" w:rsidP="001A04CE">
      <w:pPr>
        <w:jc w:val="both"/>
        <w:rPr>
          <w:color w:val="000000" w:themeColor="text1"/>
          <w:sz w:val="28"/>
        </w:rPr>
      </w:pPr>
    </w:p>
    <w:p w:rsidR="00CE795A" w:rsidRPr="00CE795A" w:rsidRDefault="00CE795A" w:rsidP="00CE795A">
      <w:pPr>
        <w:jc w:val="both"/>
        <w:rPr>
          <w:color w:val="000000" w:themeColor="text1"/>
          <w:sz w:val="28"/>
        </w:rPr>
      </w:pPr>
      <w:r w:rsidRPr="00CE795A">
        <w:rPr>
          <w:color w:val="000000" w:themeColor="text1"/>
          <w:sz w:val="28"/>
        </w:rPr>
        <w:t xml:space="preserve">С целью обеспечения качественного образования, в районе функционирует сеть образовательных учреждений, включающая до 10.10.2023 года, - 44 организации, </w:t>
      </w:r>
      <w:r w:rsidRPr="00CE795A">
        <w:rPr>
          <w:color w:val="000000" w:themeColor="text1"/>
          <w:sz w:val="28"/>
        </w:rPr>
        <w:lastRenderedPageBreak/>
        <w:t xml:space="preserve">затем, в связи с реорганизацией МОУ </w:t>
      </w:r>
      <w:proofErr w:type="spellStart"/>
      <w:r w:rsidRPr="00CE795A">
        <w:rPr>
          <w:color w:val="000000" w:themeColor="text1"/>
          <w:sz w:val="28"/>
        </w:rPr>
        <w:t>Верещагинской</w:t>
      </w:r>
      <w:proofErr w:type="spellEnd"/>
      <w:r w:rsidRPr="00CE795A">
        <w:rPr>
          <w:color w:val="000000" w:themeColor="text1"/>
          <w:sz w:val="28"/>
        </w:rPr>
        <w:t xml:space="preserve"> основной школы путем присоединения её к МОУ Павловской основной школе, - 43: 17 дошкольных учреждений, 3 начальные школы - детских сада,  17 общеобразовательных учреждений, 1 частное общеобразовательное учреждение (Православная школа), 2 учреждения дополнительного образования (Центр «Созвездие» и ДЮСШ № 4),  2 спортивные школы (№ 1 и «Старт»),  муниципальное учреждение  Центр </w:t>
      </w:r>
      <w:proofErr w:type="spellStart"/>
      <w:r w:rsidRPr="00CE795A">
        <w:rPr>
          <w:color w:val="000000" w:themeColor="text1"/>
          <w:sz w:val="28"/>
        </w:rPr>
        <w:t>психолого</w:t>
      </w:r>
      <w:proofErr w:type="spellEnd"/>
      <w:r w:rsidRPr="00CE795A">
        <w:rPr>
          <w:color w:val="000000" w:themeColor="text1"/>
          <w:sz w:val="28"/>
        </w:rPr>
        <w:t xml:space="preserve"> – педагогической, медико-социальной помощи «Стимул»,  муниципальное  учреждение  дополнительного профессионального образования «Информационно-образовательный центр».</w:t>
      </w:r>
    </w:p>
    <w:p w:rsidR="00CE795A" w:rsidRPr="00CE795A" w:rsidRDefault="00CE795A" w:rsidP="00CE795A">
      <w:pPr>
        <w:jc w:val="both"/>
        <w:rPr>
          <w:color w:val="000000" w:themeColor="text1"/>
          <w:sz w:val="28"/>
        </w:rPr>
      </w:pPr>
      <w:r w:rsidRPr="00CE795A">
        <w:rPr>
          <w:color w:val="000000" w:themeColor="text1"/>
          <w:sz w:val="28"/>
        </w:rPr>
        <w:t>На 31.12.2023 численность воспитанников дошкольных учреждений составила 2364 человека, что составило 72,33% (в 2022 г. - 72 %). Количество детей от 1 до 6 лет, посещающих детские сады, уменьшилось, в связи с демографической ситуацией, складывающейся в районе в последние годы. В соответствии с Указом Президента Российской Федерации, все дети в возрасте от 1 года и старше имеют возможность посещать дошкольные учреждения.</w:t>
      </w:r>
    </w:p>
    <w:p w:rsidR="00CE795A" w:rsidRPr="00CE795A" w:rsidRDefault="00CE795A" w:rsidP="00CE795A">
      <w:pPr>
        <w:jc w:val="both"/>
        <w:rPr>
          <w:color w:val="000000" w:themeColor="text1"/>
          <w:sz w:val="28"/>
        </w:rPr>
      </w:pPr>
      <w:r w:rsidRPr="00CE795A">
        <w:rPr>
          <w:color w:val="000000" w:themeColor="text1"/>
          <w:sz w:val="28"/>
        </w:rPr>
        <w:t xml:space="preserve">Численность обучающихся в 2023 году составила 6261 человек, из них 6162 человека получает образование в муниципальных общеобразовательных учреждениях, в 2022 году численность детей составляла 6276 человека, т.е. уменьшилась на 0,3 %. </w:t>
      </w:r>
    </w:p>
    <w:p w:rsidR="00CE795A" w:rsidRPr="00CE795A" w:rsidRDefault="00CE795A" w:rsidP="00CE795A">
      <w:pPr>
        <w:jc w:val="both"/>
        <w:rPr>
          <w:color w:val="000000" w:themeColor="text1"/>
          <w:sz w:val="28"/>
        </w:rPr>
      </w:pPr>
      <w:r w:rsidRPr="00CE795A">
        <w:rPr>
          <w:color w:val="000000" w:themeColor="text1"/>
          <w:sz w:val="28"/>
        </w:rPr>
        <w:t>Количество обучающихся по программам дополнительного образования составляет: в 2023 – 7022, в 2022 - 7094 человека.</w:t>
      </w:r>
    </w:p>
    <w:p w:rsidR="00CE795A" w:rsidRPr="00CE795A" w:rsidRDefault="00CE795A" w:rsidP="00CE795A">
      <w:pPr>
        <w:jc w:val="both"/>
        <w:rPr>
          <w:color w:val="000000" w:themeColor="text1"/>
          <w:sz w:val="28"/>
        </w:rPr>
      </w:pPr>
      <w:r w:rsidRPr="00CE795A">
        <w:rPr>
          <w:color w:val="000000" w:themeColor="text1"/>
          <w:sz w:val="28"/>
        </w:rPr>
        <w:t xml:space="preserve">Доступность образования обеспечивается   за счет организации доставки обучающихся к месту учебы школьными автобусами и обеспечения обучающихся льготными проездными билетами на общественный транспорт. </w:t>
      </w:r>
    </w:p>
    <w:p w:rsidR="00CE795A" w:rsidRPr="00CE795A" w:rsidRDefault="00CE795A" w:rsidP="00CE795A">
      <w:pPr>
        <w:jc w:val="both"/>
        <w:rPr>
          <w:color w:val="000000" w:themeColor="text1"/>
          <w:sz w:val="28"/>
        </w:rPr>
      </w:pPr>
      <w:r w:rsidRPr="00CE795A">
        <w:rPr>
          <w:color w:val="000000" w:themeColor="text1"/>
          <w:sz w:val="28"/>
        </w:rPr>
        <w:t>По результатам государственной итоговой аттестации обучающихся в форме единого государственного экзамена 100 % обучающихся 11 классов сдали экзамен и получили аттестат о среднем полном общем образовании. Данная ситуация прослеживается на протяжении 6 лет.</w:t>
      </w:r>
    </w:p>
    <w:p w:rsidR="00CE795A" w:rsidRPr="00CE795A" w:rsidRDefault="00CE795A" w:rsidP="00CE795A">
      <w:pPr>
        <w:jc w:val="both"/>
        <w:rPr>
          <w:color w:val="000000" w:themeColor="text1"/>
          <w:sz w:val="28"/>
        </w:rPr>
      </w:pPr>
      <w:r>
        <w:rPr>
          <w:color w:val="000000" w:themeColor="text1"/>
          <w:sz w:val="28"/>
        </w:rPr>
        <w:t xml:space="preserve">В 2023 году   6647 </w:t>
      </w:r>
      <w:r w:rsidRPr="00CE795A">
        <w:rPr>
          <w:color w:val="000000" w:themeColor="text1"/>
          <w:sz w:val="28"/>
        </w:rPr>
        <w:t>обучающихся приняли участие в олимпиадах, конкурсах различного уровня (муниципальных, региональных, всероссийских), в 2021 году этот показатель составил 6667 человек, т.е. уменьшился на 0,3 % детей.</w:t>
      </w:r>
    </w:p>
    <w:p w:rsidR="00CE795A" w:rsidRPr="00CE795A" w:rsidRDefault="00CE795A" w:rsidP="00CE795A">
      <w:pPr>
        <w:jc w:val="both"/>
        <w:rPr>
          <w:color w:val="000000" w:themeColor="text1"/>
          <w:sz w:val="28"/>
        </w:rPr>
      </w:pPr>
      <w:r w:rsidRPr="00CE795A">
        <w:rPr>
          <w:color w:val="000000" w:themeColor="text1"/>
          <w:sz w:val="28"/>
        </w:rPr>
        <w:t xml:space="preserve">В системе образования трудится 2039 человек, из них 990 - педагогических работников. В 2023 году в образовательные учреждения района удалось привлечь 30 молодых специалистов, однако наблюдается снижение педагогических кадров на 0,7% (7 человек), в связи с уменьшением </w:t>
      </w:r>
      <w:r>
        <w:rPr>
          <w:color w:val="000000" w:themeColor="text1"/>
          <w:sz w:val="28"/>
        </w:rPr>
        <w:t>численности детей и увольнением</w:t>
      </w:r>
      <w:r w:rsidRPr="00CE795A">
        <w:rPr>
          <w:color w:val="000000" w:themeColor="text1"/>
          <w:sz w:val="28"/>
        </w:rPr>
        <w:t xml:space="preserve"> учителей из-за преклонного возраста. </w:t>
      </w:r>
    </w:p>
    <w:p w:rsidR="00CE795A" w:rsidRPr="00CE795A" w:rsidRDefault="00CE795A" w:rsidP="00CE795A">
      <w:pPr>
        <w:jc w:val="both"/>
        <w:rPr>
          <w:color w:val="000000" w:themeColor="text1"/>
          <w:sz w:val="28"/>
        </w:rPr>
      </w:pPr>
      <w:r w:rsidRPr="00CE795A">
        <w:rPr>
          <w:color w:val="000000" w:themeColor="text1"/>
          <w:sz w:val="28"/>
        </w:rPr>
        <w:t>Среднемесячная заработная плата работников дошкольных образовательных учрежд</w:t>
      </w:r>
      <w:r>
        <w:rPr>
          <w:color w:val="000000" w:themeColor="text1"/>
          <w:sz w:val="28"/>
        </w:rPr>
        <w:t>ений составила 30637,80 рублей,</w:t>
      </w:r>
      <w:r w:rsidRPr="00CE795A">
        <w:rPr>
          <w:color w:val="000000" w:themeColor="text1"/>
          <w:sz w:val="28"/>
        </w:rPr>
        <w:t xml:space="preserve"> учителей муниципальных общеобразовательных учреждений – 45004,52 рублей, работников муниципальных учреждений физической культуры и спорта – 28019,00 рублей. </w:t>
      </w:r>
    </w:p>
    <w:p w:rsidR="00CE795A" w:rsidRPr="00CE795A" w:rsidRDefault="00CE795A" w:rsidP="00CE795A">
      <w:pPr>
        <w:jc w:val="both"/>
        <w:rPr>
          <w:color w:val="000000" w:themeColor="text1"/>
          <w:sz w:val="28"/>
        </w:rPr>
      </w:pPr>
      <w:r w:rsidRPr="00CE795A">
        <w:rPr>
          <w:color w:val="000000" w:themeColor="text1"/>
          <w:sz w:val="28"/>
        </w:rPr>
        <w:t>На проведение ремонтных работ и приобретение необходимого оборудования в 2023 году были выделены финансовые средства в объеме 74 722,649 тыс. руб., в том числе:</w:t>
      </w:r>
    </w:p>
    <w:p w:rsidR="00CE795A" w:rsidRPr="00CE795A" w:rsidRDefault="00CE795A" w:rsidP="00CE795A">
      <w:pPr>
        <w:pStyle w:val="aa"/>
        <w:numPr>
          <w:ilvl w:val="0"/>
          <w:numId w:val="16"/>
        </w:numPr>
        <w:ind w:left="0" w:firstLine="0"/>
        <w:jc w:val="both"/>
        <w:rPr>
          <w:color w:val="000000" w:themeColor="text1"/>
          <w:sz w:val="28"/>
        </w:rPr>
      </w:pPr>
      <w:r w:rsidRPr="00CE795A">
        <w:rPr>
          <w:color w:val="000000" w:themeColor="text1"/>
          <w:sz w:val="28"/>
        </w:rPr>
        <w:lastRenderedPageBreak/>
        <w:t xml:space="preserve">из федерального бюджета выделено 29 160,000 тыс. руб., в том числе 27 456,450 тыс. руб. в рамках мероприятий по капитальному ремонту по региональной целевой программе «Образование в Ярославской области» на 2020-2026 годы и 1 703,550 ты. руб. в рамках субсидии по РП «Успех каждого ребенка» НП «Образование».  </w:t>
      </w:r>
    </w:p>
    <w:p w:rsidR="00CE795A" w:rsidRPr="00CE795A" w:rsidRDefault="00CE795A" w:rsidP="00CE795A">
      <w:pPr>
        <w:pStyle w:val="aa"/>
        <w:numPr>
          <w:ilvl w:val="0"/>
          <w:numId w:val="16"/>
        </w:numPr>
        <w:ind w:left="0" w:firstLine="0"/>
        <w:jc w:val="both"/>
        <w:rPr>
          <w:color w:val="000000" w:themeColor="text1"/>
          <w:sz w:val="28"/>
        </w:rPr>
      </w:pPr>
      <w:r w:rsidRPr="00CE795A">
        <w:rPr>
          <w:color w:val="000000" w:themeColor="text1"/>
          <w:sz w:val="28"/>
        </w:rPr>
        <w:t>из областного бюджета 36 391,744 тыс. руб., в том числе 10 149,992 тыс. руб. в рамках школьного и инициативного бюджетирования губернаторского проекта «Решаем вместе», в рамках субсидии на создание центров «Точка роста» 1 222,049 тыс. руб., 70,982 тыс. руб. в рамках субсидии по РП «Успех каждого ребенка» НП «Образование», 10 155,126 тыс. руб. в рамках мероприятий по капитальному ремонту по региональной целевой программе «Образование в Ярославской области» на 2020-2026 годы, 9 357,050 тыс. руб.  в рамках межбюджетного трансферта на реализацию мероприятий по антитеррористической защищенности и 5 436,545 тыс. руб. в рамках дотации на ремонт кровель.</w:t>
      </w:r>
    </w:p>
    <w:p w:rsidR="00CE795A" w:rsidRPr="00CE795A" w:rsidRDefault="00CE795A" w:rsidP="00CE795A">
      <w:pPr>
        <w:pStyle w:val="aa"/>
        <w:numPr>
          <w:ilvl w:val="0"/>
          <w:numId w:val="16"/>
        </w:numPr>
        <w:ind w:left="0" w:firstLine="0"/>
        <w:jc w:val="both"/>
        <w:rPr>
          <w:color w:val="000000" w:themeColor="text1"/>
          <w:sz w:val="28"/>
        </w:rPr>
      </w:pPr>
      <w:r w:rsidRPr="00CE795A">
        <w:rPr>
          <w:color w:val="000000" w:themeColor="text1"/>
          <w:sz w:val="28"/>
        </w:rPr>
        <w:t>из бюджета Тутаевского муниципального района 9 170,905 тыс. руб.</w:t>
      </w:r>
    </w:p>
    <w:p w:rsidR="00CE795A" w:rsidRPr="00CE795A" w:rsidRDefault="00CE795A" w:rsidP="00CE795A">
      <w:pPr>
        <w:jc w:val="both"/>
        <w:rPr>
          <w:color w:val="000000" w:themeColor="text1"/>
          <w:sz w:val="28"/>
        </w:rPr>
      </w:pPr>
      <w:r w:rsidRPr="00CE795A">
        <w:rPr>
          <w:color w:val="000000" w:themeColor="text1"/>
          <w:sz w:val="28"/>
        </w:rPr>
        <w:t xml:space="preserve">В трёх общеобразовательных учреждениях (МОУ Савинская ОШ, МОУ Великосельская ОШ и МОУ </w:t>
      </w:r>
      <w:proofErr w:type="spellStart"/>
      <w:r w:rsidRPr="00CE795A">
        <w:rPr>
          <w:color w:val="000000" w:themeColor="text1"/>
          <w:sz w:val="28"/>
        </w:rPr>
        <w:t>Ченцевская</w:t>
      </w:r>
      <w:proofErr w:type="spellEnd"/>
      <w:r w:rsidRPr="00CE795A">
        <w:rPr>
          <w:color w:val="000000" w:themeColor="text1"/>
          <w:sz w:val="28"/>
        </w:rPr>
        <w:t xml:space="preserve"> СШ) созданы центры образования естественно-научной и технологической направленностей «Точка роста» по региональному проекту «Современная школа» национального проекта «Образование».</w:t>
      </w:r>
    </w:p>
    <w:p w:rsidR="00CE795A" w:rsidRPr="00CE795A" w:rsidRDefault="00CE795A" w:rsidP="00CE795A">
      <w:pPr>
        <w:jc w:val="both"/>
        <w:rPr>
          <w:color w:val="000000" w:themeColor="text1"/>
          <w:sz w:val="28"/>
        </w:rPr>
      </w:pPr>
      <w:r w:rsidRPr="00CE795A">
        <w:rPr>
          <w:color w:val="000000" w:themeColor="text1"/>
          <w:sz w:val="28"/>
        </w:rPr>
        <w:t xml:space="preserve">Кроме этого, в 2023 году в рамках реализации федерального проекта «Успех каждого ребенка» национального проекта «Образование» выполнен ремонт и закуплено оборудование для спортивного зала МОУ </w:t>
      </w:r>
      <w:proofErr w:type="spellStart"/>
      <w:r w:rsidRPr="00CE795A">
        <w:rPr>
          <w:color w:val="000000" w:themeColor="text1"/>
          <w:sz w:val="28"/>
        </w:rPr>
        <w:t>Фоминская</w:t>
      </w:r>
      <w:proofErr w:type="spellEnd"/>
      <w:r w:rsidRPr="00CE795A">
        <w:rPr>
          <w:color w:val="000000" w:themeColor="text1"/>
          <w:sz w:val="28"/>
        </w:rPr>
        <w:t xml:space="preserve"> СШ.</w:t>
      </w:r>
    </w:p>
    <w:p w:rsidR="00CE795A" w:rsidRPr="00CE795A" w:rsidRDefault="00CE795A" w:rsidP="00CE795A">
      <w:pPr>
        <w:jc w:val="both"/>
        <w:rPr>
          <w:color w:val="000000" w:themeColor="text1"/>
          <w:sz w:val="28"/>
        </w:rPr>
      </w:pPr>
      <w:r w:rsidRPr="00CE795A">
        <w:rPr>
          <w:color w:val="000000" w:themeColor="text1"/>
          <w:sz w:val="28"/>
        </w:rPr>
        <w:t xml:space="preserve">В 2023 году в рамках направления «Школьное инициативное бюджетирование» губернаторского проекта «Решаем вместе» реализован проект по модернизации школьной столовой МОУ лицей №1. </w:t>
      </w:r>
    </w:p>
    <w:p w:rsidR="00CE795A" w:rsidRPr="00CE795A" w:rsidRDefault="00CE795A" w:rsidP="00CE795A">
      <w:pPr>
        <w:jc w:val="both"/>
        <w:rPr>
          <w:color w:val="000000" w:themeColor="text1"/>
          <w:sz w:val="28"/>
        </w:rPr>
      </w:pPr>
      <w:r w:rsidRPr="00CE795A">
        <w:rPr>
          <w:color w:val="000000" w:themeColor="text1"/>
          <w:sz w:val="28"/>
        </w:rPr>
        <w:t>В 2023 году в рамках «Поддержки местных инициатив» губернаторского проекта «Решаем вместе» реализованы следующие проекты:</w:t>
      </w:r>
    </w:p>
    <w:p w:rsidR="00CE795A" w:rsidRPr="00CE795A" w:rsidRDefault="00CE795A" w:rsidP="00CE795A">
      <w:pPr>
        <w:pStyle w:val="aa"/>
        <w:numPr>
          <w:ilvl w:val="0"/>
          <w:numId w:val="15"/>
        </w:numPr>
        <w:ind w:left="0" w:firstLine="0"/>
        <w:jc w:val="both"/>
        <w:rPr>
          <w:color w:val="000000" w:themeColor="text1"/>
          <w:sz w:val="28"/>
        </w:rPr>
      </w:pPr>
      <w:r w:rsidRPr="00CE795A">
        <w:rPr>
          <w:color w:val="000000" w:themeColor="text1"/>
          <w:sz w:val="28"/>
        </w:rPr>
        <w:t xml:space="preserve">благоустройство школьного стадиона МОУ Константиновская СШ; </w:t>
      </w:r>
    </w:p>
    <w:p w:rsidR="00CE795A" w:rsidRPr="00CE795A" w:rsidRDefault="00CE795A" w:rsidP="00CE795A">
      <w:pPr>
        <w:pStyle w:val="aa"/>
        <w:numPr>
          <w:ilvl w:val="0"/>
          <w:numId w:val="15"/>
        </w:numPr>
        <w:ind w:left="0" w:firstLine="0"/>
        <w:jc w:val="both"/>
        <w:rPr>
          <w:color w:val="000000" w:themeColor="text1"/>
          <w:sz w:val="28"/>
        </w:rPr>
      </w:pPr>
      <w:r w:rsidRPr="00CE795A">
        <w:rPr>
          <w:color w:val="000000" w:themeColor="text1"/>
          <w:sz w:val="28"/>
        </w:rPr>
        <w:t>замена оконных блоков в 3 образовательных учреждениях (МОУ СШ №7, МДОУ №6 «Ягодка» и МДОУ №8 «Колосок»);</w:t>
      </w:r>
    </w:p>
    <w:p w:rsidR="00CE795A" w:rsidRPr="00CE795A" w:rsidRDefault="00CE795A" w:rsidP="00CE795A">
      <w:pPr>
        <w:pStyle w:val="aa"/>
        <w:numPr>
          <w:ilvl w:val="0"/>
          <w:numId w:val="15"/>
        </w:numPr>
        <w:ind w:left="0" w:firstLine="0"/>
        <w:jc w:val="both"/>
        <w:rPr>
          <w:color w:val="000000" w:themeColor="text1"/>
          <w:sz w:val="28"/>
        </w:rPr>
      </w:pPr>
      <w:r w:rsidRPr="00CE795A">
        <w:rPr>
          <w:color w:val="000000" w:themeColor="text1"/>
          <w:sz w:val="28"/>
        </w:rPr>
        <w:t>с целью обустройства раздевального помещения для МУ ДО ДЮСШ №4 приобретен блок-контейнер;</w:t>
      </w:r>
    </w:p>
    <w:p w:rsidR="00CE795A" w:rsidRPr="00CE795A" w:rsidRDefault="00CE795A" w:rsidP="00CE795A">
      <w:pPr>
        <w:pStyle w:val="aa"/>
        <w:numPr>
          <w:ilvl w:val="0"/>
          <w:numId w:val="15"/>
        </w:numPr>
        <w:ind w:left="0" w:firstLine="0"/>
        <w:jc w:val="both"/>
        <w:rPr>
          <w:color w:val="000000" w:themeColor="text1"/>
          <w:sz w:val="28"/>
        </w:rPr>
      </w:pPr>
      <w:r w:rsidRPr="00CE795A">
        <w:rPr>
          <w:color w:val="000000" w:themeColor="text1"/>
          <w:sz w:val="28"/>
        </w:rPr>
        <w:t>приобретение технологического оборудования для пищеблока для 2 ОУ (МДОУ №6 «Ягодка» и МДОУ №14 «Сказка»);</w:t>
      </w:r>
    </w:p>
    <w:p w:rsidR="00CE795A" w:rsidRPr="00CE795A" w:rsidRDefault="00CE795A" w:rsidP="00CE795A">
      <w:pPr>
        <w:jc w:val="both"/>
        <w:rPr>
          <w:color w:val="000000" w:themeColor="text1"/>
          <w:sz w:val="28"/>
        </w:rPr>
      </w:pPr>
      <w:r w:rsidRPr="00CE795A">
        <w:rPr>
          <w:color w:val="000000" w:themeColor="text1"/>
          <w:sz w:val="28"/>
        </w:rPr>
        <w:t xml:space="preserve">За счет дотации из областного бюджета выполнен частичный ремонт кровель 2 ОУ (МОУ </w:t>
      </w:r>
      <w:proofErr w:type="spellStart"/>
      <w:r w:rsidRPr="00CE795A">
        <w:rPr>
          <w:color w:val="000000" w:themeColor="text1"/>
          <w:sz w:val="28"/>
        </w:rPr>
        <w:t>Фоминская</w:t>
      </w:r>
      <w:proofErr w:type="spellEnd"/>
      <w:r w:rsidRPr="00CE795A">
        <w:rPr>
          <w:color w:val="000000" w:themeColor="text1"/>
          <w:sz w:val="28"/>
        </w:rPr>
        <w:t xml:space="preserve"> СШ и МОУ СШ №4 «Центр образования»)</w:t>
      </w:r>
    </w:p>
    <w:p w:rsidR="00CE795A" w:rsidRPr="00CE795A" w:rsidRDefault="00CE795A" w:rsidP="00CE795A">
      <w:pPr>
        <w:jc w:val="both"/>
        <w:rPr>
          <w:color w:val="000000" w:themeColor="text1"/>
          <w:sz w:val="28"/>
        </w:rPr>
      </w:pPr>
      <w:r w:rsidRPr="00CE795A">
        <w:rPr>
          <w:color w:val="000000" w:themeColor="text1"/>
          <w:sz w:val="28"/>
        </w:rPr>
        <w:t xml:space="preserve">Особое внимание, как и в предыдущие годы, уделяется мероприятиям по обеспечению антитеррористической безопасности. За счет средств межбюджетного трансферта выполнены работы по замене ограждений в МОУ СШ лицей №1, МОУ СШ №7 и МОУ </w:t>
      </w:r>
      <w:proofErr w:type="spellStart"/>
      <w:r w:rsidRPr="00CE795A">
        <w:rPr>
          <w:color w:val="000000" w:themeColor="text1"/>
          <w:sz w:val="28"/>
        </w:rPr>
        <w:t>Чебаковская</w:t>
      </w:r>
      <w:proofErr w:type="spellEnd"/>
      <w:r w:rsidRPr="00CE795A">
        <w:rPr>
          <w:color w:val="000000" w:themeColor="text1"/>
          <w:sz w:val="28"/>
        </w:rPr>
        <w:t xml:space="preserve"> СШ, а также частичное обустройство системой оповещения и управления эвакуацией людей при </w:t>
      </w:r>
      <w:r w:rsidRPr="00CE795A">
        <w:rPr>
          <w:color w:val="000000" w:themeColor="text1"/>
          <w:sz w:val="28"/>
        </w:rPr>
        <w:lastRenderedPageBreak/>
        <w:t xml:space="preserve">возникновении ЧС МОУ лицей №1 и дооборудование системой видеонаблюдения МОУ </w:t>
      </w:r>
      <w:proofErr w:type="spellStart"/>
      <w:r w:rsidRPr="00CE795A">
        <w:rPr>
          <w:color w:val="000000" w:themeColor="text1"/>
          <w:sz w:val="28"/>
        </w:rPr>
        <w:t>Чебаковская</w:t>
      </w:r>
      <w:proofErr w:type="spellEnd"/>
      <w:r w:rsidRPr="00CE795A">
        <w:rPr>
          <w:color w:val="000000" w:themeColor="text1"/>
          <w:sz w:val="28"/>
        </w:rPr>
        <w:t xml:space="preserve"> СШ.</w:t>
      </w:r>
    </w:p>
    <w:p w:rsidR="00CE795A" w:rsidRPr="00CE795A" w:rsidRDefault="00CE795A" w:rsidP="00CE795A">
      <w:pPr>
        <w:jc w:val="both"/>
        <w:rPr>
          <w:color w:val="000000" w:themeColor="text1"/>
          <w:sz w:val="28"/>
        </w:rPr>
      </w:pPr>
      <w:r w:rsidRPr="00CE795A">
        <w:rPr>
          <w:color w:val="000000" w:themeColor="text1"/>
          <w:sz w:val="28"/>
        </w:rPr>
        <w:t>С целью обеспечения исполнения социальных функций управлением образования и спорта проводилась работа по организации отдыха и оздоровления детей.</w:t>
      </w:r>
    </w:p>
    <w:p w:rsidR="00CE795A" w:rsidRPr="00CE795A" w:rsidRDefault="00CE795A" w:rsidP="00CE795A">
      <w:pPr>
        <w:jc w:val="both"/>
        <w:rPr>
          <w:color w:val="000000" w:themeColor="text1"/>
          <w:sz w:val="28"/>
        </w:rPr>
      </w:pPr>
      <w:r w:rsidRPr="00CE795A">
        <w:rPr>
          <w:color w:val="000000" w:themeColor="text1"/>
          <w:sz w:val="28"/>
        </w:rPr>
        <w:t>В 2023 году на организацию отдыха и оздоровления детей из бюджетов разного уровня направлено 7927,845 тыс. руб. (в 2022 году – 6 980,16 тыс. руб., в 2021 году - 6 074,99 тыс. руб., в 2020 году – 3 108,911 тыс. руб., в 2019 году – 6 107,773 тыс. руб., в 2018 году – 5 505,739 тыс. руб., в 2017 году – 5 229,06 тыс. руб., в 2016 году -  5 894,7 тыс. рублей, в 2015 году - 6 546,0 тыс. рублей, в 2014 году было выделено 7 685,004 тыс. рублей).</w:t>
      </w:r>
    </w:p>
    <w:p w:rsidR="00CE795A" w:rsidRPr="00CE795A" w:rsidRDefault="00CE795A" w:rsidP="00CE795A">
      <w:pPr>
        <w:jc w:val="both"/>
        <w:rPr>
          <w:color w:val="000000" w:themeColor="text1"/>
          <w:sz w:val="28"/>
        </w:rPr>
      </w:pPr>
      <w:r w:rsidRPr="00CE795A">
        <w:rPr>
          <w:color w:val="000000" w:themeColor="text1"/>
          <w:sz w:val="28"/>
        </w:rPr>
        <w:t>В течение 2023 года лагеря дневного пребывания детей были организованы в период весенних, летних и осенних каникул. Общий охват детей организованными формами отдыха составил 3463 чел. (в 2022 году - 3468 чел., в 2021 году - 3513 чел., в 2020 году - 2327 чел., в 2019 – 3074 чел., в 2018 г. - 3370 чел., в 2017 г. – 3721 человек, в 2016 г. - 2759 человек, в 2015 году – 2157 человек), в том числе 1188 детей, находящихся в трудной жизненной ситуации.</w:t>
      </w:r>
    </w:p>
    <w:p w:rsidR="00CE795A" w:rsidRPr="00CE795A" w:rsidRDefault="00CE795A" w:rsidP="00CE795A">
      <w:pPr>
        <w:jc w:val="both"/>
        <w:rPr>
          <w:color w:val="000000" w:themeColor="text1"/>
          <w:sz w:val="28"/>
        </w:rPr>
      </w:pPr>
      <w:r w:rsidRPr="00CE795A">
        <w:rPr>
          <w:color w:val="000000" w:themeColor="text1"/>
          <w:sz w:val="28"/>
        </w:rPr>
        <w:t>Компенсацию части расходов на приобретение путевки в организации отдыха детей и их оздоровления в 2023 году получили 100% заявителей (законных представителей) на сумму 208,247 тыс. руб. (в 2022 году - 319,627 тыс. руб., в 2021 году - 216,5 тыс. руб., в 2020 году - 83,585 тыс. руб., в 2019 -  308,373 тыс. руб., в 2018 г. - 256,539 тыс.</w:t>
      </w:r>
      <w:r>
        <w:rPr>
          <w:color w:val="000000" w:themeColor="text1"/>
          <w:sz w:val="28"/>
        </w:rPr>
        <w:t xml:space="preserve"> </w:t>
      </w:r>
      <w:r w:rsidRPr="00CE795A">
        <w:rPr>
          <w:color w:val="000000" w:themeColor="text1"/>
          <w:sz w:val="28"/>
        </w:rPr>
        <w:t xml:space="preserve">руб., в 2017 г. - 231,0 тыс. руб., в 2016 г. - 337,6 тыс. рублей). </w:t>
      </w:r>
    </w:p>
    <w:p w:rsidR="00CE795A" w:rsidRPr="00CE795A" w:rsidRDefault="00CE795A" w:rsidP="00CE795A">
      <w:pPr>
        <w:jc w:val="both"/>
        <w:rPr>
          <w:color w:val="000000" w:themeColor="text1"/>
          <w:sz w:val="28"/>
        </w:rPr>
      </w:pPr>
      <w:r w:rsidRPr="00CE795A">
        <w:rPr>
          <w:color w:val="000000" w:themeColor="text1"/>
          <w:sz w:val="28"/>
        </w:rPr>
        <w:t>За получением частичной оплаты на приобретение путевки в организации отдыха детей и их оздоровления в 2023 году в управление образования и спорта обращений не поступало, поэтому все средства были возвращены в областной бюджет - 90,502 тыс. руб. (в 2022 году - 24,933 тыс. руб., в 2021 году - 36,808 тыс. руб., в 2020 году - 35,809 тыс. руб., в 2019 г. - 20,46 тыс.</w:t>
      </w:r>
      <w:r w:rsidR="00570657">
        <w:rPr>
          <w:color w:val="000000" w:themeColor="text1"/>
          <w:sz w:val="28"/>
        </w:rPr>
        <w:t xml:space="preserve"> </w:t>
      </w:r>
      <w:r w:rsidRPr="00CE795A">
        <w:rPr>
          <w:color w:val="000000" w:themeColor="text1"/>
          <w:sz w:val="28"/>
        </w:rPr>
        <w:t>руб. в 2018 г. - 20,46 тыс.</w:t>
      </w:r>
      <w:r w:rsidR="00570657">
        <w:rPr>
          <w:color w:val="000000" w:themeColor="text1"/>
          <w:sz w:val="28"/>
        </w:rPr>
        <w:t xml:space="preserve"> </w:t>
      </w:r>
      <w:r w:rsidRPr="00CE795A">
        <w:rPr>
          <w:color w:val="000000" w:themeColor="text1"/>
          <w:sz w:val="28"/>
        </w:rPr>
        <w:t>руб.).</w:t>
      </w:r>
    </w:p>
    <w:p w:rsidR="00CE795A" w:rsidRDefault="00CE795A" w:rsidP="00CE795A">
      <w:pPr>
        <w:jc w:val="both"/>
        <w:rPr>
          <w:color w:val="000000" w:themeColor="text1"/>
          <w:sz w:val="28"/>
        </w:rPr>
      </w:pPr>
      <w:r w:rsidRPr="00CE795A">
        <w:rPr>
          <w:color w:val="000000" w:themeColor="text1"/>
          <w:sz w:val="28"/>
        </w:rPr>
        <w:t>В летние каникулы 2023 года было трудоустроено 36 подростков в рамках программы по трудоустройству несовершеннолетних (в 2022 – 54, в 2021-16, в 2020 году – 17 чел., в 2019 г. – 38 че</w:t>
      </w:r>
      <w:r>
        <w:rPr>
          <w:color w:val="000000" w:themeColor="text1"/>
          <w:sz w:val="28"/>
        </w:rPr>
        <w:t>л., в 2018 году - 61 подросток).</w:t>
      </w:r>
    </w:p>
    <w:p w:rsidR="00CE795A" w:rsidRPr="00CE795A" w:rsidRDefault="00CE795A" w:rsidP="00CE795A">
      <w:pPr>
        <w:jc w:val="both"/>
        <w:rPr>
          <w:color w:val="000000" w:themeColor="text1"/>
          <w:sz w:val="28"/>
        </w:rPr>
      </w:pPr>
      <w:r w:rsidRPr="00CE795A">
        <w:rPr>
          <w:color w:val="000000" w:themeColor="text1"/>
          <w:sz w:val="28"/>
        </w:rPr>
        <w:t>В сфере развития физической культуры и спорта ведется целенаправленная работа по привлечению детей, юношества, а также взрослого населения к здоровому образу жизни, систематическим занятиям физкультурой и спортом.</w:t>
      </w:r>
    </w:p>
    <w:p w:rsidR="00CE795A" w:rsidRPr="00CE795A" w:rsidRDefault="00CE795A" w:rsidP="00CE795A">
      <w:pPr>
        <w:jc w:val="both"/>
        <w:rPr>
          <w:color w:val="000000" w:themeColor="text1"/>
          <w:sz w:val="28"/>
        </w:rPr>
      </w:pPr>
      <w:r w:rsidRPr="00CE795A">
        <w:rPr>
          <w:color w:val="000000" w:themeColor="text1"/>
          <w:sz w:val="28"/>
        </w:rPr>
        <w:t>В Тутаевском муниципальном районе в 2023 году проведено порядка 200 спортивно-массовых мероприятий, в которых приняло участие около 10000 человек. Численность систематическ</w:t>
      </w:r>
      <w:r>
        <w:rPr>
          <w:color w:val="000000" w:themeColor="text1"/>
          <w:sz w:val="28"/>
        </w:rPr>
        <w:t xml:space="preserve">и занимающихся составила 25 867 </w:t>
      </w:r>
      <w:r w:rsidRPr="00CE795A">
        <w:rPr>
          <w:color w:val="000000" w:themeColor="text1"/>
          <w:sz w:val="28"/>
        </w:rPr>
        <w:t>человек, в 2022 году - 25710 человек. По сравнению с предыду</w:t>
      </w:r>
      <w:r>
        <w:rPr>
          <w:color w:val="000000" w:themeColor="text1"/>
          <w:sz w:val="28"/>
        </w:rPr>
        <w:t>щим периодом количество занимаю</w:t>
      </w:r>
      <w:r w:rsidRPr="00CE795A">
        <w:rPr>
          <w:color w:val="000000" w:themeColor="text1"/>
          <w:sz w:val="28"/>
        </w:rPr>
        <w:t>щихся увеличилось на 2,5 % и состав</w:t>
      </w:r>
      <w:r>
        <w:rPr>
          <w:color w:val="000000" w:themeColor="text1"/>
          <w:sz w:val="28"/>
        </w:rPr>
        <w:t xml:space="preserve">ило 52,5 % от общей численности </w:t>
      </w:r>
      <w:r w:rsidRPr="00CE795A">
        <w:rPr>
          <w:color w:val="000000" w:themeColor="text1"/>
          <w:sz w:val="28"/>
        </w:rPr>
        <w:t xml:space="preserve">постоянно проживающего населения Тутаевского муниципального района в возрасте от 3 до 79 лет. Рост систематически занимающихся физической культурой и спортом произошел за счет индивидуальных занятий населения (бегом, скандинавской ходьбой), а также открытием отделения регби в ДЮСШ </w:t>
      </w:r>
      <w:r w:rsidRPr="00CE795A">
        <w:rPr>
          <w:color w:val="000000" w:themeColor="text1"/>
          <w:sz w:val="28"/>
        </w:rPr>
        <w:lastRenderedPageBreak/>
        <w:t>№4.  Причиной увеличения количества занимающихся является вовлечение населения в тренировки, зарядки, проводимые спортивными школами ТМР, НП КС «Буревестник Верхняя-Волга», открытие маршрутов «10 000 шагов к жизни», реализации проекта «Энергия спорта», а также строительство новых спортивных объектов: ФОКОТ в левобережной части города Тутаев и ледового катка в парке отдыха г. Тутаева. Кроме того, реализуется муниципальная целевая программа «Развитие физкультурно-оздоровительной и спортивно-массовой работы среди детей в возрасте от 3 до 18 лет», благодаря которой численность обучающихся (дошкольников и школьников), занимающихся физической культурой и спортом, составила 8565 человек.</w:t>
      </w:r>
    </w:p>
    <w:p w:rsidR="00E82D01" w:rsidRDefault="00CE795A" w:rsidP="00E82D01">
      <w:pPr>
        <w:jc w:val="both"/>
        <w:rPr>
          <w:color w:val="000000" w:themeColor="text1"/>
          <w:sz w:val="28"/>
        </w:rPr>
      </w:pPr>
      <w:r w:rsidRPr="00CE795A">
        <w:rPr>
          <w:color w:val="000000" w:themeColor="text1"/>
          <w:sz w:val="28"/>
        </w:rPr>
        <w:t>По результатам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муниципальные учреждения дополнительного образования Тутаевского муниципального района в 2023 году получили 75,96 балла.</w:t>
      </w:r>
    </w:p>
    <w:p w:rsidR="00E82D01" w:rsidRPr="00E82D01" w:rsidRDefault="00E82D01" w:rsidP="00E82D01">
      <w:pPr>
        <w:jc w:val="both"/>
        <w:rPr>
          <w:color w:val="000000" w:themeColor="text1"/>
          <w:sz w:val="28"/>
        </w:rPr>
      </w:pPr>
      <w:r w:rsidRPr="00E82D01">
        <w:rPr>
          <w:color w:val="000000" w:themeColor="text1"/>
          <w:sz w:val="28"/>
        </w:rPr>
        <w:t>Учреждения культуры организуют разнообразные формы досуга и отдыха, содействуют формированию культурных зап</w:t>
      </w:r>
      <w:r>
        <w:rPr>
          <w:color w:val="000000" w:themeColor="text1"/>
          <w:sz w:val="28"/>
        </w:rPr>
        <w:t xml:space="preserve">росов и потребностей населения. </w:t>
      </w:r>
      <w:r w:rsidRPr="00E82D01">
        <w:rPr>
          <w:color w:val="000000" w:themeColor="text1"/>
          <w:sz w:val="28"/>
        </w:rPr>
        <w:t>Учреждения культуры способствуют развитию социальной активности и творческого потенциала жителей района.  Обеспечение клубами и учреждениями клубного типа ТМР выполнено на 144 %, библиотеками - на 100%, парками - на 500%. Данные показатели остаются стабильными и не имеют отрицательной динамики.</w:t>
      </w:r>
    </w:p>
    <w:p w:rsidR="00E82D01" w:rsidRDefault="00E82D01" w:rsidP="00E82D01">
      <w:pPr>
        <w:jc w:val="both"/>
        <w:rPr>
          <w:color w:val="000000" w:themeColor="text1"/>
          <w:sz w:val="28"/>
        </w:rPr>
      </w:pPr>
      <w:r w:rsidRPr="00E82D01">
        <w:rPr>
          <w:color w:val="000000" w:themeColor="text1"/>
          <w:sz w:val="28"/>
        </w:rPr>
        <w:t>В ТМР в сфере культуры 35 зданий в оперативном управлении (АППГ -49).</w:t>
      </w:r>
      <w:r>
        <w:rPr>
          <w:color w:val="000000" w:themeColor="text1"/>
          <w:sz w:val="28"/>
        </w:rPr>
        <w:t xml:space="preserve"> В </w:t>
      </w:r>
      <w:r w:rsidRPr="00E82D01">
        <w:rPr>
          <w:color w:val="000000" w:themeColor="text1"/>
          <w:sz w:val="28"/>
        </w:rPr>
        <w:t xml:space="preserve">2022 году были подсчитаны </w:t>
      </w:r>
      <w:r>
        <w:rPr>
          <w:color w:val="000000" w:themeColor="text1"/>
          <w:sz w:val="28"/>
        </w:rPr>
        <w:t xml:space="preserve">все здания, в которых находятся </w:t>
      </w:r>
      <w:r w:rsidRPr="00E82D01">
        <w:rPr>
          <w:color w:val="000000" w:themeColor="text1"/>
          <w:sz w:val="28"/>
        </w:rPr>
        <w:t xml:space="preserve">подведомственные учреждения.  В </w:t>
      </w:r>
      <w:r>
        <w:rPr>
          <w:color w:val="000000" w:themeColor="text1"/>
          <w:sz w:val="28"/>
        </w:rPr>
        <w:t xml:space="preserve">2023 году в связи с сокращением </w:t>
      </w:r>
      <w:r w:rsidRPr="00E82D01">
        <w:rPr>
          <w:color w:val="000000" w:themeColor="text1"/>
          <w:sz w:val="28"/>
        </w:rPr>
        <w:t>финансирования на содержание зданий - Гостевой дом "Романовское подворье" находится в стадии ликвидации. Туристский информационный центр г. Тутаева переехал в здание МУ "Центр культуры и туризма". Капитального ремонта требуют 7 зданий КДУ, в аварийном состоянии 2 библиотеки (Всего 9 зданий, АППГ-4), так как изношенность зданий ежегодно возрастает, а своевременное полноценное финанси</w:t>
      </w:r>
      <w:r>
        <w:rPr>
          <w:color w:val="000000" w:themeColor="text1"/>
          <w:sz w:val="28"/>
        </w:rPr>
        <w:t>рование на ремонты отсутствует.</w:t>
      </w:r>
    </w:p>
    <w:p w:rsidR="00E82D01" w:rsidRPr="00E82D01" w:rsidRDefault="00E82D01" w:rsidP="00E82D01">
      <w:pPr>
        <w:jc w:val="both"/>
        <w:rPr>
          <w:color w:val="000000" w:themeColor="text1"/>
          <w:sz w:val="28"/>
        </w:rPr>
      </w:pPr>
      <w:r>
        <w:rPr>
          <w:color w:val="000000" w:themeColor="text1"/>
          <w:sz w:val="28"/>
        </w:rPr>
        <w:t>В</w:t>
      </w:r>
      <w:r w:rsidRPr="00E82D01">
        <w:rPr>
          <w:color w:val="000000" w:themeColor="text1"/>
          <w:sz w:val="28"/>
        </w:rPr>
        <w:t xml:space="preserve"> 2023 году </w:t>
      </w:r>
      <w:r>
        <w:rPr>
          <w:color w:val="000000" w:themeColor="text1"/>
          <w:sz w:val="28"/>
        </w:rPr>
        <w:t xml:space="preserve">сформировано </w:t>
      </w:r>
      <w:r w:rsidRPr="00E82D01">
        <w:rPr>
          <w:color w:val="000000" w:themeColor="text1"/>
          <w:sz w:val="28"/>
        </w:rPr>
        <w:t>22 земельных участка для предоставления в собственность гражданам, имеющим трех и более детей.</w:t>
      </w:r>
    </w:p>
    <w:p w:rsidR="00E82D01" w:rsidRPr="00E82D01" w:rsidRDefault="00E82D01" w:rsidP="00E82D01">
      <w:pPr>
        <w:jc w:val="both"/>
        <w:rPr>
          <w:color w:val="000000" w:themeColor="text1"/>
          <w:sz w:val="28"/>
        </w:rPr>
      </w:pPr>
      <w:r w:rsidRPr="00E82D01">
        <w:rPr>
          <w:color w:val="000000" w:themeColor="text1"/>
          <w:sz w:val="28"/>
        </w:rPr>
        <w:t>В собственность многодетным гражданам предоставлено 40 земельных участков, в аренду без проведения торгов предоставлено 14 земельных участков.</w:t>
      </w:r>
    </w:p>
    <w:p w:rsidR="00E82D01" w:rsidRPr="00E82D01" w:rsidRDefault="00E82D01" w:rsidP="00E82D01">
      <w:pPr>
        <w:jc w:val="both"/>
        <w:rPr>
          <w:color w:val="000000" w:themeColor="text1"/>
          <w:sz w:val="28"/>
        </w:rPr>
      </w:pPr>
      <w:r w:rsidRPr="00E82D01">
        <w:rPr>
          <w:color w:val="000000" w:themeColor="text1"/>
          <w:sz w:val="28"/>
        </w:rPr>
        <w:t>74 земельных участка предоставлены в собственность, собственникам жилых домов.</w:t>
      </w:r>
    </w:p>
    <w:p w:rsidR="00E82D01" w:rsidRPr="00E82D01" w:rsidRDefault="00E82D01" w:rsidP="00E82D01">
      <w:pPr>
        <w:jc w:val="both"/>
        <w:rPr>
          <w:color w:val="000000" w:themeColor="text1"/>
          <w:sz w:val="28"/>
        </w:rPr>
      </w:pPr>
      <w:r w:rsidRPr="00E82D01">
        <w:rPr>
          <w:color w:val="000000" w:themeColor="text1"/>
          <w:sz w:val="28"/>
        </w:rPr>
        <w:t>47 земельных участка предоставлены для ведения садоводства (СНТ).</w:t>
      </w:r>
    </w:p>
    <w:p w:rsidR="00E82D01" w:rsidRPr="00E82D01" w:rsidRDefault="00E82D01" w:rsidP="00E82D01">
      <w:pPr>
        <w:jc w:val="both"/>
        <w:rPr>
          <w:color w:val="000000" w:themeColor="text1"/>
          <w:sz w:val="28"/>
        </w:rPr>
      </w:pPr>
      <w:r w:rsidRPr="00E82D01">
        <w:rPr>
          <w:color w:val="000000" w:themeColor="text1"/>
          <w:sz w:val="28"/>
        </w:rPr>
        <w:lastRenderedPageBreak/>
        <w:t>В собственность предоставлено 643 земельных участка, а также 542 объекта капитального строительства (гаражи).</w:t>
      </w:r>
    </w:p>
    <w:p w:rsidR="00E82D01" w:rsidRPr="00E82D01" w:rsidRDefault="00E82D01" w:rsidP="00E82D01">
      <w:pPr>
        <w:jc w:val="both"/>
        <w:rPr>
          <w:color w:val="000000" w:themeColor="text1"/>
          <w:sz w:val="28"/>
        </w:rPr>
      </w:pPr>
      <w:r w:rsidRPr="00E82D01">
        <w:rPr>
          <w:color w:val="000000" w:themeColor="text1"/>
          <w:sz w:val="28"/>
        </w:rPr>
        <w:t xml:space="preserve">В рамках возложенных полномочий на органы местного самоуправления по регистрации договоров аренды земельных участков, договоров купли продажи земельных участков, соглашений о перераспределении земельных участков, отправлено в </w:t>
      </w:r>
      <w:proofErr w:type="spellStart"/>
      <w:r w:rsidRPr="00E82D01">
        <w:rPr>
          <w:color w:val="000000" w:themeColor="text1"/>
          <w:sz w:val="28"/>
        </w:rPr>
        <w:t>Росреестр</w:t>
      </w:r>
      <w:proofErr w:type="spellEnd"/>
      <w:r w:rsidRPr="00E82D01">
        <w:rPr>
          <w:color w:val="000000" w:themeColor="text1"/>
          <w:sz w:val="28"/>
        </w:rPr>
        <w:t xml:space="preserve"> на государственную регистрацию 100 договоров аренды, перевод в собственность 74 постановления, 643 приказа о предоставлении в собственность гаражей, 314 договоров купли-продажи, 136 соглашений о перераспределении.</w:t>
      </w:r>
    </w:p>
    <w:p w:rsidR="00E82D01" w:rsidRPr="00E82D01" w:rsidRDefault="00E82D01" w:rsidP="00E82D01">
      <w:pPr>
        <w:jc w:val="both"/>
        <w:rPr>
          <w:color w:val="000000" w:themeColor="text1"/>
          <w:sz w:val="28"/>
        </w:rPr>
      </w:pPr>
      <w:r w:rsidRPr="00E82D01">
        <w:rPr>
          <w:color w:val="000000" w:themeColor="text1"/>
          <w:sz w:val="28"/>
        </w:rPr>
        <w:t>Заключено 136 соглашений о перераспределении земельных участков на сумму 5596 млн. рублей (вовлечена в налогооблагаемую базу территория площадью около 3,4га).</w:t>
      </w:r>
    </w:p>
    <w:p w:rsidR="00E82D01" w:rsidRDefault="00E82D01" w:rsidP="00E82D01">
      <w:pPr>
        <w:jc w:val="both"/>
        <w:rPr>
          <w:color w:val="000000" w:themeColor="text1"/>
          <w:sz w:val="28"/>
        </w:rPr>
      </w:pPr>
      <w:r w:rsidRPr="00E82D01">
        <w:rPr>
          <w:color w:val="000000" w:themeColor="text1"/>
          <w:sz w:val="28"/>
        </w:rPr>
        <w:t>В 2023 году было продано и зарегистрировано в собственность 355 земельных участков с видом разрешенного использования «огородничество, ЛПХ, производственная деятельность».</w:t>
      </w:r>
    </w:p>
    <w:p w:rsidR="00570657" w:rsidRDefault="00570657" w:rsidP="00E82D01">
      <w:pPr>
        <w:jc w:val="both"/>
        <w:rPr>
          <w:color w:val="000000" w:themeColor="text1"/>
          <w:sz w:val="28"/>
        </w:rPr>
      </w:pPr>
      <w:r w:rsidRPr="00570657">
        <w:rPr>
          <w:color w:val="000000" w:themeColor="text1"/>
          <w:sz w:val="28"/>
        </w:rPr>
        <w:t>Показатели эффективности деятельности по мероприятиям, реализуемым Управлением муниципального имущества Администрации ТМР в 2022 году признаны высокими (более 95% по программе переселение граждан из аварийного жилья, по программе поддержки молодых семей в улучшении жилищных условий; 100% улучшение жилищных условий в рамках программы поддержки граждан в сфере ипотечного жилищного кредитования).</w:t>
      </w:r>
    </w:p>
    <w:p w:rsidR="00570657" w:rsidRDefault="00570657" w:rsidP="00E82D01">
      <w:pPr>
        <w:jc w:val="both"/>
        <w:rPr>
          <w:color w:val="000000" w:themeColor="text1"/>
          <w:sz w:val="28"/>
        </w:rPr>
      </w:pPr>
      <w:r w:rsidRPr="00570657">
        <w:rPr>
          <w:color w:val="000000" w:themeColor="text1"/>
          <w:sz w:val="28"/>
        </w:rPr>
        <w:t xml:space="preserve">Высокий коэффициент размера </w:t>
      </w:r>
      <w:proofErr w:type="spellStart"/>
      <w:r w:rsidRPr="00570657">
        <w:rPr>
          <w:color w:val="000000" w:themeColor="text1"/>
          <w:sz w:val="28"/>
        </w:rPr>
        <w:t>софинансирования</w:t>
      </w:r>
      <w:proofErr w:type="spellEnd"/>
      <w:r w:rsidRPr="00570657">
        <w:rPr>
          <w:color w:val="000000" w:themeColor="text1"/>
          <w:sz w:val="28"/>
        </w:rPr>
        <w:t xml:space="preserve"> поселений в региональной программе поддержки граждан в сфере ипотечного жилищного кредитования и федеральной программе обеспечения жильём молодых семей.</w:t>
      </w:r>
    </w:p>
    <w:p w:rsidR="00E82D01" w:rsidRPr="00E82D01" w:rsidRDefault="00E82D01" w:rsidP="00E82D01">
      <w:pPr>
        <w:jc w:val="both"/>
        <w:rPr>
          <w:color w:val="000000" w:themeColor="text1"/>
          <w:sz w:val="28"/>
        </w:rPr>
      </w:pPr>
      <w:r w:rsidRPr="00E82D01">
        <w:rPr>
          <w:color w:val="000000" w:themeColor="text1"/>
          <w:sz w:val="28"/>
        </w:rPr>
        <w:t>Управлением муниципального имущества постоянно ведется работа формированию земельных участков для жилищного строительства, индивидуального жилищного строительства, в том числе формирование таких участков как для осуществления иного строительства (гаражи, производство, магазины и т.д.).</w:t>
      </w:r>
    </w:p>
    <w:p w:rsidR="00E82D01" w:rsidRPr="00E82D01" w:rsidRDefault="00E82D01" w:rsidP="00E82D01">
      <w:pPr>
        <w:jc w:val="both"/>
        <w:rPr>
          <w:color w:val="000000" w:themeColor="text1"/>
          <w:sz w:val="28"/>
        </w:rPr>
      </w:pPr>
      <w:r w:rsidRPr="00E82D01">
        <w:rPr>
          <w:color w:val="000000" w:themeColor="text1"/>
          <w:sz w:val="28"/>
        </w:rPr>
        <w:t>В 2023 году были сформированы и предоставлены (аренду) земельные участки для осуществления гаражного назначения, магазины, спорт общей площадью 1127 кв.</w:t>
      </w:r>
      <w:r>
        <w:rPr>
          <w:color w:val="000000" w:themeColor="text1"/>
          <w:sz w:val="28"/>
        </w:rPr>
        <w:t xml:space="preserve"> </w:t>
      </w:r>
      <w:r w:rsidRPr="00E82D01">
        <w:rPr>
          <w:color w:val="000000" w:themeColor="text1"/>
          <w:sz w:val="28"/>
        </w:rPr>
        <w:t>м.</w:t>
      </w:r>
    </w:p>
    <w:p w:rsidR="00E82D01" w:rsidRPr="00E82D01" w:rsidRDefault="00E82D01" w:rsidP="00E82D01">
      <w:pPr>
        <w:jc w:val="both"/>
        <w:rPr>
          <w:color w:val="000000" w:themeColor="text1"/>
          <w:sz w:val="28"/>
        </w:rPr>
      </w:pPr>
      <w:r w:rsidRPr="00E82D01">
        <w:rPr>
          <w:color w:val="000000" w:themeColor="text1"/>
          <w:sz w:val="28"/>
        </w:rPr>
        <w:t>Для индивидуального жилищного строительства, жилищного строительства сформировано 44 земельных участка площадью 55970 кв.</w:t>
      </w:r>
      <w:r>
        <w:rPr>
          <w:color w:val="000000" w:themeColor="text1"/>
          <w:sz w:val="28"/>
        </w:rPr>
        <w:t xml:space="preserve"> </w:t>
      </w:r>
      <w:r w:rsidRPr="00E82D01">
        <w:rPr>
          <w:color w:val="000000" w:themeColor="text1"/>
          <w:sz w:val="28"/>
        </w:rPr>
        <w:t>м. Предоставлено 136 земельных участка площадью 68332 кв.</w:t>
      </w:r>
      <w:r>
        <w:rPr>
          <w:color w:val="000000" w:themeColor="text1"/>
          <w:sz w:val="28"/>
        </w:rPr>
        <w:t xml:space="preserve"> </w:t>
      </w:r>
      <w:r w:rsidRPr="00E82D01">
        <w:rPr>
          <w:color w:val="000000" w:themeColor="text1"/>
          <w:sz w:val="28"/>
        </w:rPr>
        <w:t>м.</w:t>
      </w:r>
    </w:p>
    <w:p w:rsidR="00E82D01" w:rsidRDefault="00E82D01" w:rsidP="00E82D01">
      <w:pPr>
        <w:jc w:val="both"/>
        <w:rPr>
          <w:color w:val="000000" w:themeColor="text1"/>
          <w:sz w:val="28"/>
        </w:rPr>
      </w:pPr>
      <w:r w:rsidRPr="00E82D01">
        <w:rPr>
          <w:color w:val="000000" w:themeColor="text1"/>
          <w:sz w:val="28"/>
        </w:rPr>
        <w:t xml:space="preserve">В целях эффективности использования земельных участков и определения возможности вовлечения их в оборот в целях жилищного строительства на территории Ярославской области, управлением совместно с </w:t>
      </w:r>
      <w:proofErr w:type="spellStart"/>
      <w:r w:rsidRPr="00E82D01">
        <w:rPr>
          <w:color w:val="000000" w:themeColor="text1"/>
          <w:sz w:val="28"/>
        </w:rPr>
        <w:t>Росреестром</w:t>
      </w:r>
      <w:proofErr w:type="spellEnd"/>
      <w:r w:rsidRPr="00E82D01">
        <w:rPr>
          <w:color w:val="000000" w:themeColor="text1"/>
          <w:sz w:val="28"/>
        </w:rPr>
        <w:t xml:space="preserve"> ведется работа по включению в перечень земельных участков, имеющих потенциал вовлечения для жилищного строительства. Информация о таких земельных участках размещается на публичной кадастровой карте.</w:t>
      </w:r>
    </w:p>
    <w:p w:rsidR="008C428E" w:rsidRPr="00FD5592" w:rsidRDefault="008C428E" w:rsidP="008C428E">
      <w:pPr>
        <w:jc w:val="both"/>
        <w:rPr>
          <w:color w:val="000000" w:themeColor="text1"/>
          <w:sz w:val="28"/>
        </w:rPr>
      </w:pPr>
      <w:r w:rsidRPr="00E80885">
        <w:rPr>
          <w:color w:val="000000" w:themeColor="text1"/>
          <w:sz w:val="28"/>
        </w:rPr>
        <w:t>Работа по вовлечению в оборот земельных участков продолжается, формируются участки как на продажу</w:t>
      </w:r>
      <w:r>
        <w:rPr>
          <w:color w:val="000000" w:themeColor="text1"/>
          <w:sz w:val="28"/>
        </w:rPr>
        <w:t>,</w:t>
      </w:r>
      <w:r w:rsidRPr="00E80885">
        <w:rPr>
          <w:color w:val="000000" w:themeColor="text1"/>
          <w:sz w:val="28"/>
        </w:rPr>
        <w:t xml:space="preserve"> так и в аренду (ИЖС, ЛПХ, огороды). Планируется увеличить показатель по 2 га ежегодно</w:t>
      </w:r>
      <w:r>
        <w:rPr>
          <w:color w:val="000000" w:themeColor="text1"/>
          <w:sz w:val="28"/>
        </w:rPr>
        <w:t xml:space="preserve"> в </w:t>
      </w:r>
      <w:r w:rsidRPr="00E80885">
        <w:rPr>
          <w:color w:val="000000" w:themeColor="text1"/>
          <w:sz w:val="28"/>
        </w:rPr>
        <w:t>2024, 2025, 2026.</w:t>
      </w:r>
    </w:p>
    <w:p w:rsidR="0066252F" w:rsidRDefault="009639B7" w:rsidP="009639B7">
      <w:pPr>
        <w:jc w:val="both"/>
        <w:rPr>
          <w:color w:val="000000" w:themeColor="text1"/>
          <w:sz w:val="28"/>
        </w:rPr>
      </w:pPr>
      <w:r w:rsidRPr="009639B7">
        <w:rPr>
          <w:color w:val="000000" w:themeColor="text1"/>
          <w:sz w:val="28"/>
        </w:rPr>
        <w:lastRenderedPageBreak/>
        <w:t>В 202</w:t>
      </w:r>
      <w:r>
        <w:rPr>
          <w:color w:val="000000" w:themeColor="text1"/>
          <w:sz w:val="28"/>
        </w:rPr>
        <w:t>3</w:t>
      </w:r>
      <w:r w:rsidRPr="009639B7">
        <w:rPr>
          <w:color w:val="000000" w:themeColor="text1"/>
          <w:sz w:val="28"/>
        </w:rPr>
        <w:t xml:space="preserve"> году достигнуты значительные </w:t>
      </w:r>
      <w:r>
        <w:rPr>
          <w:color w:val="000000" w:themeColor="text1"/>
          <w:sz w:val="28"/>
        </w:rPr>
        <w:t xml:space="preserve">результаты, свидетельствующие о </w:t>
      </w:r>
      <w:r w:rsidRPr="009639B7">
        <w:rPr>
          <w:color w:val="000000" w:themeColor="text1"/>
          <w:sz w:val="28"/>
        </w:rPr>
        <w:t>повышении эффективности деятель</w:t>
      </w:r>
      <w:r>
        <w:rPr>
          <w:color w:val="000000" w:themeColor="text1"/>
          <w:sz w:val="28"/>
        </w:rPr>
        <w:t xml:space="preserve">ности Администрации Тутаевского </w:t>
      </w:r>
      <w:r w:rsidRPr="009639B7">
        <w:rPr>
          <w:color w:val="000000" w:themeColor="text1"/>
          <w:sz w:val="28"/>
        </w:rPr>
        <w:t>муниципального района. Благодаря сл</w:t>
      </w:r>
      <w:r>
        <w:rPr>
          <w:color w:val="000000" w:themeColor="text1"/>
          <w:sz w:val="28"/>
        </w:rPr>
        <w:t xml:space="preserve">аженной работе органов местного </w:t>
      </w:r>
      <w:r w:rsidRPr="009639B7">
        <w:rPr>
          <w:color w:val="000000" w:themeColor="text1"/>
          <w:sz w:val="28"/>
        </w:rPr>
        <w:t>самоуправления и профильных департаментов</w:t>
      </w:r>
      <w:r>
        <w:rPr>
          <w:color w:val="000000" w:themeColor="text1"/>
          <w:sz w:val="28"/>
        </w:rPr>
        <w:t xml:space="preserve"> Правительства области, тесному </w:t>
      </w:r>
      <w:r w:rsidRPr="009639B7">
        <w:rPr>
          <w:color w:val="000000" w:themeColor="text1"/>
          <w:sz w:val="28"/>
        </w:rPr>
        <w:t>взаимодействию с региональными структурами, осуществл</w:t>
      </w:r>
      <w:r>
        <w:rPr>
          <w:color w:val="000000" w:themeColor="text1"/>
          <w:sz w:val="28"/>
        </w:rPr>
        <w:t xml:space="preserve">яющими поддержку </w:t>
      </w:r>
      <w:r w:rsidRPr="009639B7">
        <w:rPr>
          <w:color w:val="000000" w:themeColor="text1"/>
          <w:sz w:val="28"/>
        </w:rPr>
        <w:t>предпринимательства в области и продв</w:t>
      </w:r>
      <w:r>
        <w:rPr>
          <w:color w:val="000000" w:themeColor="text1"/>
          <w:sz w:val="28"/>
        </w:rPr>
        <w:t xml:space="preserve">ижение инвестиционных проектов, </w:t>
      </w:r>
      <w:r w:rsidRPr="009639B7">
        <w:rPr>
          <w:color w:val="000000" w:themeColor="text1"/>
          <w:sz w:val="28"/>
        </w:rPr>
        <w:t>удалось добиться улучшения таких показателе</w:t>
      </w:r>
      <w:r>
        <w:rPr>
          <w:color w:val="000000" w:themeColor="text1"/>
          <w:sz w:val="28"/>
        </w:rPr>
        <w:t xml:space="preserve">й как «число субъектов малого и </w:t>
      </w:r>
      <w:r w:rsidRPr="009639B7">
        <w:rPr>
          <w:color w:val="000000" w:themeColor="text1"/>
          <w:sz w:val="28"/>
        </w:rPr>
        <w:t>среднего предпринимательства на 10 тыс</w:t>
      </w:r>
      <w:r>
        <w:rPr>
          <w:color w:val="000000" w:themeColor="text1"/>
          <w:sz w:val="28"/>
        </w:rPr>
        <w:t xml:space="preserve">яч жителей», «среднемесячная </w:t>
      </w:r>
      <w:r w:rsidRPr="009639B7">
        <w:rPr>
          <w:color w:val="000000" w:themeColor="text1"/>
          <w:sz w:val="28"/>
        </w:rPr>
        <w:t xml:space="preserve">заработная плата на крупных и средних </w:t>
      </w:r>
      <w:r>
        <w:rPr>
          <w:color w:val="000000" w:themeColor="text1"/>
          <w:sz w:val="28"/>
        </w:rPr>
        <w:t xml:space="preserve">предприятиях», «доля прибыльных </w:t>
      </w:r>
      <w:r w:rsidRPr="009639B7">
        <w:rPr>
          <w:color w:val="000000" w:themeColor="text1"/>
          <w:sz w:val="28"/>
        </w:rPr>
        <w:t xml:space="preserve">сельскохозяйственных организаций в их </w:t>
      </w:r>
      <w:r>
        <w:rPr>
          <w:color w:val="000000" w:themeColor="text1"/>
          <w:sz w:val="28"/>
        </w:rPr>
        <w:t xml:space="preserve">общем числе». </w:t>
      </w:r>
    </w:p>
    <w:p w:rsidR="000237B8" w:rsidRDefault="000237B8" w:rsidP="000237B8">
      <w:pPr>
        <w:jc w:val="both"/>
        <w:rPr>
          <w:color w:val="000000" w:themeColor="text1"/>
          <w:sz w:val="28"/>
        </w:rPr>
      </w:pPr>
      <w:r w:rsidRPr="000237B8">
        <w:rPr>
          <w:color w:val="000000" w:themeColor="text1"/>
          <w:sz w:val="28"/>
        </w:rPr>
        <w:t>В 202</w:t>
      </w:r>
      <w:r>
        <w:rPr>
          <w:color w:val="000000" w:themeColor="text1"/>
          <w:sz w:val="28"/>
        </w:rPr>
        <w:t>3</w:t>
      </w:r>
      <w:r w:rsidRPr="000237B8">
        <w:rPr>
          <w:color w:val="000000" w:themeColor="text1"/>
          <w:sz w:val="28"/>
        </w:rPr>
        <w:t xml:space="preserve"> году снизился показатель объема инвестиций, вложенных предпринимателями в основной капитал, за исключением бюджетных средств, в расчете на</w:t>
      </w:r>
      <w:r>
        <w:rPr>
          <w:color w:val="000000" w:themeColor="text1"/>
          <w:sz w:val="28"/>
        </w:rPr>
        <w:t xml:space="preserve"> 1 жителя района и составил 8,8 тыс. руб., сократившись на 1</w:t>
      </w:r>
      <w:r w:rsidRPr="000237B8">
        <w:rPr>
          <w:color w:val="000000" w:themeColor="text1"/>
          <w:sz w:val="28"/>
        </w:rPr>
        <w:t>,</w:t>
      </w:r>
      <w:r>
        <w:rPr>
          <w:color w:val="000000" w:themeColor="text1"/>
          <w:sz w:val="28"/>
        </w:rPr>
        <w:t>9</w:t>
      </w:r>
      <w:r w:rsidRPr="000237B8">
        <w:rPr>
          <w:color w:val="000000" w:themeColor="text1"/>
          <w:sz w:val="28"/>
        </w:rPr>
        <w:t xml:space="preserve"> тыс. руб. по сравнению с прошлым годом. Отрицательная динамика показателя обусловлена снижением объема инвестиций в экономику района: в 2022 году в связи со сложившейся в России социально-экономической ситуацией значительно снизилась инвестиционная активность предпринимателей как в Тутаевском районе, так и в целом в стране. Несколько организаций утратили статус резидента ТОР Тутаев</w:t>
      </w:r>
      <w:bookmarkStart w:id="3" w:name="_Toc163466845"/>
      <w:r>
        <w:rPr>
          <w:color w:val="000000" w:themeColor="text1"/>
          <w:sz w:val="28"/>
        </w:rPr>
        <w:t>.</w:t>
      </w:r>
    </w:p>
    <w:p w:rsidR="00815760" w:rsidRPr="00815760" w:rsidRDefault="00815760" w:rsidP="00815760">
      <w:pPr>
        <w:jc w:val="both"/>
        <w:rPr>
          <w:color w:val="000000" w:themeColor="text1"/>
          <w:sz w:val="28"/>
        </w:rPr>
      </w:pPr>
      <w:r w:rsidRPr="00815760">
        <w:rPr>
          <w:color w:val="000000" w:themeColor="text1"/>
          <w:sz w:val="28"/>
        </w:rPr>
        <w:t>опережающего развития, однако, основная их часть испытывает трудности с привлечением и удержанием резидентов. Несмотря на все налоговые привилегии, половина ТОР пустуют, а их инвестиционный потенциал снижется.</w:t>
      </w:r>
    </w:p>
    <w:p w:rsidR="00815760" w:rsidRPr="00815760" w:rsidRDefault="00815760" w:rsidP="00815760">
      <w:pPr>
        <w:jc w:val="both"/>
        <w:rPr>
          <w:color w:val="000000" w:themeColor="text1"/>
          <w:sz w:val="28"/>
        </w:rPr>
      </w:pPr>
      <w:r w:rsidRPr="00815760">
        <w:rPr>
          <w:color w:val="000000" w:themeColor="text1"/>
          <w:sz w:val="28"/>
        </w:rPr>
        <w:t xml:space="preserve">В силе основных проблем, сдерживающих развитие и реализацию инвестиционного потенциала района, является отсутствие в г. Тутаеве свободных и обеспеченных всеми инженерными коммуникациями муниципальных инвестиционных площадок, где возможно размещение производства, а также стопроцентное заполнение промышленного парка «Мастер». Создание нового промышленного парка или расширение существующего, а именно строительство новых производственных корпусов, позволит решить эту проблему. </w:t>
      </w:r>
    </w:p>
    <w:p w:rsidR="00815760" w:rsidRPr="00815760" w:rsidRDefault="00815760" w:rsidP="00815760">
      <w:pPr>
        <w:jc w:val="both"/>
        <w:rPr>
          <w:color w:val="000000" w:themeColor="text1"/>
          <w:sz w:val="28"/>
        </w:rPr>
      </w:pPr>
      <w:r w:rsidRPr="00815760">
        <w:rPr>
          <w:color w:val="000000" w:themeColor="text1"/>
          <w:sz w:val="28"/>
        </w:rPr>
        <w:t xml:space="preserve">Почти все резиденты ТОР Тутаев заключили соглашение об осуществлении деятельности на территории опережающего развития «Тутаев» в первые три года существования ТОР, то есть в период действия наиболее существенной льготы, когда отчисления в страховые фонд составляли 7,6% вместо 30 % для всех прочих организаций.  Продление срока действия самой привлекательной для предприятий льготы – льготной ставки на отчисления в социальные фонды, будет способствовать развитию ТОР Тутаев и привлечению новых резидентов. </w:t>
      </w:r>
    </w:p>
    <w:p w:rsidR="000237B8" w:rsidRDefault="00815760" w:rsidP="00815760">
      <w:pPr>
        <w:jc w:val="both"/>
        <w:rPr>
          <w:color w:val="000000" w:themeColor="text1"/>
          <w:sz w:val="28"/>
        </w:rPr>
      </w:pPr>
      <w:r w:rsidRPr="00815760">
        <w:rPr>
          <w:color w:val="000000" w:themeColor="text1"/>
          <w:sz w:val="28"/>
        </w:rPr>
        <w:t xml:space="preserve">Реализация районных программ поддержки предпринимателей и развития агропромышленного комплекса позволила несколько увеличить площадь земельных участков, являющихся объектами налогообложения.  </w:t>
      </w:r>
    </w:p>
    <w:p w:rsidR="000237B8" w:rsidRDefault="000237B8" w:rsidP="000237B8">
      <w:pPr>
        <w:jc w:val="both"/>
        <w:rPr>
          <w:color w:val="000000" w:themeColor="text1"/>
          <w:sz w:val="28"/>
        </w:rPr>
      </w:pPr>
    </w:p>
    <w:p w:rsidR="0066252F" w:rsidRPr="005040E8" w:rsidRDefault="0066252F" w:rsidP="005040E8">
      <w:pPr>
        <w:pStyle w:val="2"/>
        <w:rPr>
          <w:rFonts w:ascii="Times New Roman" w:hAnsi="Times New Roman" w:cs="Times New Roman"/>
          <w:b/>
          <w:color w:val="auto"/>
          <w:sz w:val="28"/>
        </w:rPr>
      </w:pPr>
      <w:r w:rsidRPr="005040E8">
        <w:rPr>
          <w:rFonts w:ascii="Times New Roman" w:hAnsi="Times New Roman" w:cs="Times New Roman"/>
          <w:b/>
          <w:color w:val="auto"/>
          <w:sz w:val="28"/>
        </w:rPr>
        <w:t>4. Обоснование мероприятий по повышению эффективности деятельности органов местного самоуправления</w:t>
      </w:r>
      <w:bookmarkEnd w:id="3"/>
      <w:r w:rsidR="007E2231" w:rsidRPr="005040E8">
        <w:rPr>
          <w:rFonts w:ascii="Times New Roman" w:hAnsi="Times New Roman" w:cs="Times New Roman"/>
          <w:b/>
          <w:color w:val="auto"/>
          <w:sz w:val="28"/>
        </w:rPr>
        <w:t>.</w:t>
      </w:r>
      <w:r w:rsidRPr="005040E8">
        <w:rPr>
          <w:rFonts w:ascii="Times New Roman" w:hAnsi="Times New Roman" w:cs="Times New Roman"/>
          <w:b/>
          <w:color w:val="auto"/>
          <w:sz w:val="28"/>
        </w:rPr>
        <w:t xml:space="preserve"> </w:t>
      </w:r>
    </w:p>
    <w:p w:rsidR="0066252F" w:rsidRDefault="0066252F" w:rsidP="001A04CE">
      <w:pPr>
        <w:jc w:val="both"/>
        <w:rPr>
          <w:color w:val="000000" w:themeColor="text1"/>
          <w:sz w:val="28"/>
        </w:rPr>
      </w:pPr>
    </w:p>
    <w:p w:rsidR="00CC0582" w:rsidRPr="00CC0582" w:rsidRDefault="00CC0582" w:rsidP="00CC0582">
      <w:pPr>
        <w:jc w:val="both"/>
        <w:rPr>
          <w:color w:val="000000" w:themeColor="text1"/>
          <w:sz w:val="28"/>
        </w:rPr>
      </w:pPr>
      <w:r w:rsidRPr="00CC0582">
        <w:rPr>
          <w:color w:val="000000" w:themeColor="text1"/>
          <w:sz w:val="28"/>
        </w:rPr>
        <w:lastRenderedPageBreak/>
        <w:t>В 2023-2025 годы будет продолжена работа по реализации мероприятий по повышению открытости и эффективности деятельности органов местного самоуправления. Стратегией социально-экономического развития Тутаевского муниципального района до 2025 года установлены плановые целевые показатели для различных секторов развития района. Для их достижения будут проведены следующие мероприятия.</w:t>
      </w:r>
    </w:p>
    <w:p w:rsidR="00CC0582" w:rsidRPr="00CC0582" w:rsidRDefault="00CC0582" w:rsidP="00CC0582">
      <w:pPr>
        <w:jc w:val="both"/>
        <w:rPr>
          <w:color w:val="000000" w:themeColor="text1"/>
          <w:sz w:val="28"/>
        </w:rPr>
      </w:pPr>
      <w:r w:rsidRPr="00CC0582">
        <w:rPr>
          <w:color w:val="000000" w:themeColor="text1"/>
          <w:sz w:val="28"/>
        </w:rPr>
        <w:t>В части экономики - это повышение доходов жителей за счет роста производственного потенциала. Для этого будет продолжена работа по привлечению на инвесторов (резидентов ТОСЭР). У нас есть отличный аргумент для инвесторов – льготы ТОСЭР. Производства в Тутаеве открывать в разы выгоднее, чем в соседних городах. Будет продолжена работа по развитию действующих производств и сферы туризма. Введен в эксплуатацию и пока не заполнен 3-й корпус промышленного парка «Мастер», там могут размещаться небольшие предприятия IT – сферы и сферы легкой промышленности. Планируется выполнение работ по подведению коммуникаций к индустриальному парку в промышленной зоне г. Тутаева. Будет продолжена работа по подбору частны</w:t>
      </w:r>
      <w:bookmarkStart w:id="4" w:name="_GoBack"/>
      <w:bookmarkEnd w:id="4"/>
      <w:r w:rsidRPr="00CC0582">
        <w:rPr>
          <w:color w:val="000000" w:themeColor="text1"/>
          <w:sz w:val="28"/>
        </w:rPr>
        <w:t>х производственных площадок для инвесторов. В 202</w:t>
      </w:r>
      <w:r w:rsidR="008C428E">
        <w:rPr>
          <w:color w:val="000000" w:themeColor="text1"/>
          <w:sz w:val="28"/>
        </w:rPr>
        <w:t>4</w:t>
      </w:r>
      <w:r w:rsidRPr="00CC0582">
        <w:rPr>
          <w:color w:val="000000" w:themeColor="text1"/>
          <w:sz w:val="28"/>
        </w:rPr>
        <w:t xml:space="preserve"> году завершается проектирование причальных стенок и канатной дороги в г. Тутаеве через р. Волгу. </w:t>
      </w:r>
    </w:p>
    <w:p w:rsidR="00CC0582" w:rsidRPr="00CC0582" w:rsidRDefault="00CC0582" w:rsidP="00CC0582">
      <w:pPr>
        <w:jc w:val="both"/>
        <w:rPr>
          <w:color w:val="000000" w:themeColor="text1"/>
          <w:sz w:val="28"/>
        </w:rPr>
      </w:pPr>
      <w:r w:rsidRPr="00CC0582">
        <w:rPr>
          <w:color w:val="000000" w:themeColor="text1"/>
          <w:sz w:val="28"/>
        </w:rPr>
        <w:t xml:space="preserve">В целях улучшения качества содержания территории продолжит функционирование муниципальное предприятие, что обеспечит в рамках имеющегося бюджета уборку территорий с должной оперативностью и качеством. Будут приобретены трактора, погрузчики и прочая дорожная техника. Данная техника будет привлекаться на работы по благоустройству. Будут привлекаться все возможные средства в рамках программ и конкурсов на областном и федеральном уровне. Планируется реализация проекта по благоустройству общественной территории перед Молодежным Центром «Галактика», работы по благоустройству Детского Парка отдыха, обустройство железнодорожного переезда на ул. Р.-Люксембург. </w:t>
      </w:r>
    </w:p>
    <w:p w:rsidR="00CC0582" w:rsidRDefault="00CC0582" w:rsidP="00CC0582">
      <w:pPr>
        <w:jc w:val="both"/>
        <w:rPr>
          <w:color w:val="000000" w:themeColor="text1"/>
          <w:sz w:val="28"/>
        </w:rPr>
      </w:pPr>
      <w:r w:rsidRPr="00CC0582">
        <w:rPr>
          <w:color w:val="000000" w:themeColor="text1"/>
          <w:sz w:val="28"/>
        </w:rPr>
        <w:t xml:space="preserve">Обязательно будет сделан упор на образование и популяризацию здорового образа жизни. Очень перспективным направлением является расширение созданного детского технопарка – </w:t>
      </w:r>
      <w:proofErr w:type="spellStart"/>
      <w:r w:rsidRPr="00CC0582">
        <w:rPr>
          <w:color w:val="000000" w:themeColor="text1"/>
          <w:sz w:val="28"/>
        </w:rPr>
        <w:t>кванториума</w:t>
      </w:r>
      <w:proofErr w:type="spellEnd"/>
      <w:r w:rsidRPr="00CC0582">
        <w:rPr>
          <w:color w:val="000000" w:themeColor="text1"/>
          <w:sz w:val="28"/>
        </w:rPr>
        <w:t xml:space="preserve"> в Тутаеве. На 2023-2025 годы запланировано строительство крытого ледового катка. </w:t>
      </w:r>
    </w:p>
    <w:p w:rsidR="00CC0582" w:rsidRDefault="00CC0582" w:rsidP="00CC0582">
      <w:pPr>
        <w:jc w:val="both"/>
        <w:rPr>
          <w:color w:val="000000" w:themeColor="text1"/>
          <w:sz w:val="28"/>
        </w:rPr>
      </w:pPr>
      <w:r w:rsidRPr="00CC0582">
        <w:rPr>
          <w:color w:val="000000" w:themeColor="text1"/>
          <w:sz w:val="28"/>
        </w:rPr>
        <w:t>Учитывая сложившуюся в стране социально-экономическую и политическую ситуацию, главная задача органов местного самоуправления района на 202</w:t>
      </w:r>
      <w:r w:rsidR="008C428E">
        <w:rPr>
          <w:color w:val="000000" w:themeColor="text1"/>
          <w:sz w:val="28"/>
        </w:rPr>
        <w:t>4</w:t>
      </w:r>
      <w:r w:rsidRPr="00CC0582">
        <w:rPr>
          <w:color w:val="000000" w:themeColor="text1"/>
          <w:sz w:val="28"/>
        </w:rPr>
        <w:t xml:space="preserve"> год обеспечить безопасность жителей района и поддержку производственных предприятий, минимизировать последствия разрыва логистических цепочек в экономике и не допустить  простоя предприятий и роста безработицы, а в последующие годы обеспечить достижение высокого уровня и качества жизни населения, реализовать промышленный потенциал правобережной части и туристический потенциал левобережной части г. Тутаева.</w:t>
      </w:r>
    </w:p>
    <w:p w:rsidR="0066252F" w:rsidRDefault="0066252F" w:rsidP="001A04CE">
      <w:pPr>
        <w:pStyle w:val="1"/>
        <w:jc w:val="both"/>
        <w:rPr>
          <w:rFonts w:ascii="Times New Roman" w:hAnsi="Times New Roman" w:cs="Times New Roman"/>
          <w:b/>
          <w:color w:val="000000" w:themeColor="text1"/>
          <w:sz w:val="28"/>
        </w:rPr>
      </w:pPr>
      <w:bookmarkStart w:id="5" w:name="_Toc163466846"/>
      <w:r w:rsidRPr="001A04CE">
        <w:rPr>
          <w:rFonts w:ascii="Times New Roman" w:hAnsi="Times New Roman" w:cs="Times New Roman"/>
          <w:b/>
          <w:color w:val="000000" w:themeColor="text1"/>
          <w:sz w:val="28"/>
        </w:rPr>
        <w:lastRenderedPageBreak/>
        <w:t>5. Взаимодействие органов местного самоуправления муниципального района с органами местного самоуправления поселений, расположенных на территории муниципального района.</w:t>
      </w:r>
      <w:bookmarkEnd w:id="5"/>
      <w:r w:rsidRPr="001A04CE">
        <w:rPr>
          <w:rFonts w:ascii="Times New Roman" w:hAnsi="Times New Roman" w:cs="Times New Roman"/>
          <w:b/>
          <w:color w:val="000000" w:themeColor="text1"/>
          <w:sz w:val="28"/>
        </w:rPr>
        <w:t xml:space="preserve"> </w:t>
      </w:r>
    </w:p>
    <w:p w:rsidR="00CC0582" w:rsidRDefault="00CC0582" w:rsidP="00CC0582"/>
    <w:p w:rsidR="00E80885" w:rsidRPr="00CC0582" w:rsidRDefault="00E80885" w:rsidP="00E80885">
      <w:pPr>
        <w:jc w:val="both"/>
        <w:rPr>
          <w:color w:val="000000" w:themeColor="text1"/>
          <w:sz w:val="28"/>
        </w:rPr>
      </w:pPr>
      <w:r w:rsidRPr="00CE795A">
        <w:rPr>
          <w:color w:val="000000" w:themeColor="text1"/>
          <w:sz w:val="28"/>
        </w:rPr>
        <w:t>Представители управления  образования и спорта Администрации Тутаевского муниципального района совместно с подведомственными учреждениями взаимодействуют со структурными подразделениями Тутаевского муниципального района,  администрациями сельских поселений по вопросам обеспечения безопасности дорожного движения на улицах, прилегающих к территориям образовательных учреждений, по вопросам обеспечения пожарной безопасности, по  уборке и благоустройству территории города Тутаев и Тутаевского района,  по участию в спортивных и культурных  мероприятиях, по профилактике безнадзорности и правонарушений несовершеннолетних</w:t>
      </w:r>
      <w:r>
        <w:rPr>
          <w:color w:val="000000" w:themeColor="text1"/>
          <w:sz w:val="28"/>
        </w:rPr>
        <w:t>.</w:t>
      </w:r>
    </w:p>
    <w:p w:rsidR="00E80885" w:rsidRPr="00E80885" w:rsidRDefault="00E80885" w:rsidP="00E80885">
      <w:pPr>
        <w:jc w:val="both"/>
        <w:rPr>
          <w:sz w:val="28"/>
        </w:rPr>
      </w:pPr>
      <w:r w:rsidRPr="00E80885">
        <w:rPr>
          <w:sz w:val="28"/>
        </w:rPr>
        <w:t xml:space="preserve">В сфере образования существуют следующие проблемы: </w:t>
      </w:r>
    </w:p>
    <w:p w:rsidR="009363CA" w:rsidRDefault="00E80885" w:rsidP="00E80885">
      <w:pPr>
        <w:pStyle w:val="aa"/>
        <w:numPr>
          <w:ilvl w:val="0"/>
          <w:numId w:val="18"/>
        </w:numPr>
        <w:ind w:left="0" w:firstLine="0"/>
        <w:jc w:val="both"/>
        <w:rPr>
          <w:sz w:val="28"/>
        </w:rPr>
      </w:pPr>
      <w:r w:rsidRPr="00E80885">
        <w:rPr>
          <w:sz w:val="28"/>
        </w:rPr>
        <w:t xml:space="preserve">Дефицит педагогических работников. </w:t>
      </w:r>
    </w:p>
    <w:p w:rsidR="00E80885" w:rsidRPr="009363CA" w:rsidRDefault="00E80885" w:rsidP="009363CA">
      <w:pPr>
        <w:pStyle w:val="aa"/>
        <w:ind w:left="0"/>
        <w:jc w:val="both"/>
        <w:rPr>
          <w:sz w:val="28"/>
        </w:rPr>
      </w:pPr>
      <w:r w:rsidRPr="009363CA">
        <w:rPr>
          <w:sz w:val="28"/>
        </w:rPr>
        <w:t>По состоянию на 31.12.2023 года существует потребность в 35 специалистах.</w:t>
      </w:r>
    </w:p>
    <w:p w:rsidR="00E80885" w:rsidRPr="00E80885" w:rsidRDefault="00E80885" w:rsidP="00E80885">
      <w:pPr>
        <w:pStyle w:val="aa"/>
        <w:numPr>
          <w:ilvl w:val="0"/>
          <w:numId w:val="18"/>
        </w:numPr>
        <w:ind w:left="0" w:firstLine="0"/>
        <w:jc w:val="both"/>
        <w:rPr>
          <w:sz w:val="28"/>
        </w:rPr>
      </w:pPr>
      <w:r w:rsidRPr="00E80885">
        <w:rPr>
          <w:sz w:val="28"/>
        </w:rPr>
        <w:t xml:space="preserve">Недостаточное финансирование для проведения ремонтных работ, с целью поддержания зданий образовательных учреждений в нормативном состоянии. </w:t>
      </w:r>
    </w:p>
    <w:p w:rsidR="00E80885" w:rsidRPr="00E80885" w:rsidRDefault="00E80885" w:rsidP="00E80885">
      <w:pPr>
        <w:jc w:val="both"/>
        <w:rPr>
          <w:sz w:val="28"/>
        </w:rPr>
      </w:pPr>
      <w:r>
        <w:rPr>
          <w:sz w:val="28"/>
        </w:rPr>
        <w:t>Управлением</w:t>
      </w:r>
      <w:r w:rsidRPr="00E80885">
        <w:rPr>
          <w:sz w:val="28"/>
        </w:rPr>
        <w:t xml:space="preserve"> образования и спорта Администрации ТМР запланированы мероприятия по основным направлениям. Это:</w:t>
      </w:r>
    </w:p>
    <w:p w:rsidR="00E80885" w:rsidRPr="00E80885" w:rsidRDefault="00E80885" w:rsidP="00E80885">
      <w:pPr>
        <w:pStyle w:val="aa"/>
        <w:numPr>
          <w:ilvl w:val="0"/>
          <w:numId w:val="20"/>
        </w:numPr>
        <w:ind w:left="0" w:firstLine="0"/>
        <w:jc w:val="both"/>
        <w:rPr>
          <w:sz w:val="28"/>
        </w:rPr>
      </w:pPr>
      <w:r w:rsidRPr="00E80885">
        <w:rPr>
          <w:sz w:val="28"/>
        </w:rPr>
        <w:t>Заключение договоров о целевом обучении с выпускниками школ для обучения по специальностям, по которым прогнозируется дефицит работников.</w:t>
      </w:r>
    </w:p>
    <w:p w:rsidR="00E80885" w:rsidRPr="00E80885" w:rsidRDefault="00E80885" w:rsidP="00E80885">
      <w:pPr>
        <w:pStyle w:val="aa"/>
        <w:numPr>
          <w:ilvl w:val="0"/>
          <w:numId w:val="20"/>
        </w:numPr>
        <w:ind w:left="0" w:firstLine="0"/>
        <w:jc w:val="both"/>
        <w:rPr>
          <w:sz w:val="28"/>
        </w:rPr>
      </w:pPr>
      <w:r w:rsidRPr="00E80885">
        <w:rPr>
          <w:sz w:val="28"/>
        </w:rPr>
        <w:t>Участие Тутаевского муниципального района в реализации национальной программы «Земский учитель».</w:t>
      </w:r>
    </w:p>
    <w:p w:rsidR="00E80885" w:rsidRPr="00E80885" w:rsidRDefault="00E80885" w:rsidP="00E80885">
      <w:pPr>
        <w:pStyle w:val="aa"/>
        <w:numPr>
          <w:ilvl w:val="0"/>
          <w:numId w:val="20"/>
        </w:numPr>
        <w:ind w:left="0" w:firstLine="0"/>
        <w:jc w:val="both"/>
        <w:rPr>
          <w:sz w:val="28"/>
        </w:rPr>
      </w:pPr>
      <w:r w:rsidRPr="00E80885">
        <w:rPr>
          <w:sz w:val="28"/>
        </w:rPr>
        <w:t>Участие в реализации федеральных и региональных проектов национального проекта «Образование».</w:t>
      </w:r>
    </w:p>
    <w:p w:rsidR="00E80885" w:rsidRPr="00E80885" w:rsidRDefault="00E80885" w:rsidP="00E80885">
      <w:pPr>
        <w:pStyle w:val="aa"/>
        <w:numPr>
          <w:ilvl w:val="0"/>
          <w:numId w:val="20"/>
        </w:numPr>
        <w:ind w:left="0" w:firstLine="0"/>
        <w:jc w:val="both"/>
        <w:rPr>
          <w:sz w:val="28"/>
        </w:rPr>
      </w:pPr>
      <w:r w:rsidRPr="00E80885">
        <w:rPr>
          <w:sz w:val="28"/>
        </w:rPr>
        <w:t>Развитие дополнительного образования детей технической, естественно-научной, спортивной направленностей.</w:t>
      </w:r>
    </w:p>
    <w:p w:rsidR="00E80885" w:rsidRPr="00E80885" w:rsidRDefault="00E80885" w:rsidP="00E80885">
      <w:pPr>
        <w:pStyle w:val="aa"/>
        <w:numPr>
          <w:ilvl w:val="0"/>
          <w:numId w:val="20"/>
        </w:numPr>
        <w:ind w:left="0" w:firstLine="0"/>
        <w:jc w:val="both"/>
        <w:rPr>
          <w:sz w:val="28"/>
        </w:rPr>
      </w:pPr>
      <w:r w:rsidRPr="00E80885">
        <w:rPr>
          <w:sz w:val="28"/>
        </w:rPr>
        <w:t xml:space="preserve">Реализация мероприятий инициативного бюджетирования на территории Ярославской области по направлению «Поддержка местных инициатив».  </w:t>
      </w:r>
    </w:p>
    <w:p w:rsidR="00E80885" w:rsidRPr="00E80885" w:rsidRDefault="00E80885" w:rsidP="00E80885">
      <w:pPr>
        <w:jc w:val="both"/>
        <w:rPr>
          <w:sz w:val="28"/>
        </w:rPr>
      </w:pPr>
      <w:r w:rsidRPr="00E80885">
        <w:rPr>
          <w:sz w:val="28"/>
        </w:rPr>
        <w:t xml:space="preserve">Ожидаемые результаты: </w:t>
      </w:r>
    </w:p>
    <w:p w:rsidR="00E80885" w:rsidRPr="00E80885" w:rsidRDefault="00E80885" w:rsidP="00E80885">
      <w:pPr>
        <w:pStyle w:val="aa"/>
        <w:numPr>
          <w:ilvl w:val="0"/>
          <w:numId w:val="19"/>
        </w:numPr>
        <w:ind w:left="0" w:firstLine="0"/>
        <w:jc w:val="both"/>
        <w:rPr>
          <w:sz w:val="28"/>
        </w:rPr>
      </w:pPr>
      <w:r w:rsidRPr="00E80885">
        <w:rPr>
          <w:sz w:val="28"/>
        </w:rPr>
        <w:t>повышение качества образования на всех уровнях;</w:t>
      </w:r>
    </w:p>
    <w:p w:rsidR="00E80885" w:rsidRPr="00E80885" w:rsidRDefault="00E80885" w:rsidP="00E80885">
      <w:pPr>
        <w:pStyle w:val="aa"/>
        <w:numPr>
          <w:ilvl w:val="0"/>
          <w:numId w:val="19"/>
        </w:numPr>
        <w:ind w:left="0" w:firstLine="0"/>
        <w:jc w:val="both"/>
        <w:rPr>
          <w:sz w:val="28"/>
        </w:rPr>
      </w:pPr>
      <w:r w:rsidRPr="00E80885">
        <w:rPr>
          <w:sz w:val="28"/>
        </w:rPr>
        <w:t>повышение уровня удовлетворенности населения качеством условий дошкольного, начального, основного и среднего образования;</w:t>
      </w:r>
    </w:p>
    <w:p w:rsidR="00E80885" w:rsidRDefault="00E80885" w:rsidP="00E80885">
      <w:pPr>
        <w:pStyle w:val="aa"/>
        <w:numPr>
          <w:ilvl w:val="0"/>
          <w:numId w:val="19"/>
        </w:numPr>
        <w:ind w:left="0" w:firstLine="0"/>
        <w:jc w:val="both"/>
        <w:rPr>
          <w:sz w:val="28"/>
        </w:rPr>
      </w:pPr>
      <w:r w:rsidRPr="00E80885">
        <w:rPr>
          <w:sz w:val="28"/>
        </w:rPr>
        <w:t>уменьшение дефицита педагогических работников.</w:t>
      </w:r>
    </w:p>
    <w:p w:rsidR="001367E9" w:rsidRDefault="00E80885" w:rsidP="009363CA">
      <w:pPr>
        <w:tabs>
          <w:tab w:val="left" w:pos="0"/>
        </w:tabs>
        <w:jc w:val="both"/>
        <w:rPr>
          <w:sz w:val="28"/>
        </w:rPr>
      </w:pPr>
      <w:r w:rsidRPr="00E80885">
        <w:rPr>
          <w:sz w:val="28"/>
        </w:rPr>
        <w:t xml:space="preserve">Из бюджетов сельских поселений, входящих в состав Тутаевского муниципального района, в 2023 году на исполнение части полномочий по решению вопросов местного значения в бюджет Тутаевского муниципального района в соответствии с заключенными соглашениями перечислены межбюджетные трансферты в сумме 51 161 585 руб. Из бюджета городского поселения Тутаев на исполнение полномочий по решению вопросов местного значения ОМС ГП Тутаев перечислено 365 508 606 руб. </w:t>
      </w:r>
    </w:p>
    <w:p w:rsidR="001367E9" w:rsidRDefault="001367E9" w:rsidP="009363CA">
      <w:pPr>
        <w:tabs>
          <w:tab w:val="left" w:pos="0"/>
        </w:tabs>
        <w:jc w:val="both"/>
        <w:rPr>
          <w:sz w:val="28"/>
        </w:rPr>
      </w:pPr>
    </w:p>
    <w:tbl>
      <w:tblPr>
        <w:tblW w:w="9038" w:type="dxa"/>
        <w:tblInd w:w="-5" w:type="dxa"/>
        <w:tblLook w:val="04A0" w:firstRow="1" w:lastRow="0" w:firstColumn="1" w:lastColumn="0" w:noHBand="0" w:noVBand="1"/>
      </w:tblPr>
      <w:tblGrid>
        <w:gridCol w:w="7198"/>
        <w:gridCol w:w="1840"/>
      </w:tblGrid>
      <w:tr w:rsidR="00E80885" w:rsidRPr="00E80885" w:rsidTr="009363CA">
        <w:trPr>
          <w:trHeight w:val="1028"/>
        </w:trPr>
        <w:tc>
          <w:tcPr>
            <w:tcW w:w="7198" w:type="dxa"/>
            <w:tcBorders>
              <w:top w:val="single" w:sz="4" w:space="0" w:color="auto"/>
              <w:left w:val="single" w:sz="4" w:space="0" w:color="auto"/>
              <w:bottom w:val="single" w:sz="4" w:space="0" w:color="auto"/>
              <w:right w:val="single" w:sz="4" w:space="0" w:color="auto"/>
            </w:tcBorders>
            <w:shd w:val="clear" w:color="auto" w:fill="auto"/>
            <w:hideMark/>
          </w:tcPr>
          <w:p w:rsidR="00E80885" w:rsidRPr="00E80885" w:rsidRDefault="00E80885" w:rsidP="006A6FA1">
            <w:pPr>
              <w:rPr>
                <w:b/>
                <w:bCs/>
                <w:i/>
                <w:iCs/>
                <w:color w:val="000000"/>
              </w:rPr>
            </w:pPr>
            <w:r w:rsidRPr="00E80885">
              <w:rPr>
                <w:b/>
                <w:bCs/>
                <w:i/>
                <w:iCs/>
                <w:color w:val="000000"/>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всего:</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b/>
                <w:bCs/>
                <w:i/>
                <w:iCs/>
                <w:color w:val="000000"/>
              </w:rPr>
            </w:pPr>
            <w:r w:rsidRPr="00E80885">
              <w:rPr>
                <w:b/>
                <w:bCs/>
                <w:i/>
                <w:iCs/>
                <w:color w:val="000000"/>
              </w:rPr>
              <w:t>416 670 191</w:t>
            </w:r>
          </w:p>
        </w:tc>
      </w:tr>
      <w:tr w:rsidR="00E80885" w:rsidRPr="00E80885" w:rsidTr="009363CA">
        <w:trPr>
          <w:trHeight w:val="720"/>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В том числе:</w:t>
            </w:r>
          </w:p>
          <w:p w:rsidR="00E80885" w:rsidRPr="00E80885" w:rsidRDefault="00E80885" w:rsidP="006A6FA1">
            <w:pPr>
              <w:rPr>
                <w:color w:val="000000"/>
              </w:rPr>
            </w:pPr>
            <w:r w:rsidRPr="00E80885">
              <w:rPr>
                <w:color w:val="000000"/>
              </w:rPr>
              <w:t>Межбюджетные трансферты на содержание органов местного самоуправления</w:t>
            </w:r>
          </w:p>
        </w:tc>
        <w:tc>
          <w:tcPr>
            <w:tcW w:w="1840" w:type="dxa"/>
            <w:tcBorders>
              <w:top w:val="nil"/>
              <w:left w:val="nil"/>
              <w:bottom w:val="single" w:sz="4" w:space="0" w:color="auto"/>
              <w:right w:val="single" w:sz="4" w:space="0" w:color="auto"/>
            </w:tcBorders>
            <w:shd w:val="clear" w:color="000000" w:fill="FFFFFF"/>
            <w:noWrap/>
            <w:vAlign w:val="center"/>
            <w:hideMark/>
          </w:tcPr>
          <w:p w:rsidR="00E80885" w:rsidRPr="00E80885" w:rsidRDefault="00E80885" w:rsidP="006A6FA1">
            <w:pPr>
              <w:jc w:val="center"/>
              <w:rPr>
                <w:color w:val="000000"/>
              </w:rPr>
            </w:pPr>
            <w:r w:rsidRPr="00E80885">
              <w:rPr>
                <w:color w:val="000000"/>
              </w:rPr>
              <w:t>27 160 791</w:t>
            </w:r>
          </w:p>
        </w:tc>
      </w:tr>
      <w:tr w:rsidR="00E80885" w:rsidRPr="00E80885" w:rsidTr="009363CA">
        <w:trPr>
          <w:trHeight w:val="945"/>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E80885">
            <w:pPr>
              <w:rPr>
                <w:color w:val="000000"/>
              </w:rPr>
            </w:pPr>
            <w:r w:rsidRPr="00E80885">
              <w:rPr>
                <w:color w:val="000000"/>
              </w:rPr>
              <w:t>Межбюджетные трансферты на обеспечение мероприятий по владению, пользованию и распоряжению имуществом, находящимся в муниципальной собственности поселения</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706 831</w:t>
            </w:r>
          </w:p>
        </w:tc>
      </w:tr>
      <w:tr w:rsidR="00E80885" w:rsidRPr="00E80885" w:rsidTr="009363CA">
        <w:trPr>
          <w:trHeight w:val="945"/>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E80885">
            <w:pPr>
              <w:rPr>
                <w:color w:val="000000"/>
              </w:rPr>
            </w:pPr>
            <w:r w:rsidRPr="00E80885">
              <w:rPr>
                <w:color w:val="000000"/>
              </w:rPr>
              <w:t>Межбюджетные трансферты на организацию в границах поселения электро-, тепло-, газо- и водоснабжения населения, водоотведения и снабжения топливом населения</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100 000</w:t>
            </w:r>
          </w:p>
        </w:tc>
      </w:tr>
      <w:tr w:rsidR="00E80885" w:rsidRPr="00E80885" w:rsidTr="009363CA">
        <w:trPr>
          <w:trHeight w:val="630"/>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обеспечение мероприятий по дорожной 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pPr>
            <w:r w:rsidRPr="00E80885">
              <w:t>131 164 571</w:t>
            </w:r>
          </w:p>
        </w:tc>
      </w:tr>
      <w:tr w:rsidR="00E80885" w:rsidRPr="00E80885" w:rsidTr="009363CA">
        <w:trPr>
          <w:trHeight w:val="945"/>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осуществление полномочий органов местного самоуправления в соответствии с жилищным законодательством</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4 367 705</w:t>
            </w:r>
          </w:p>
        </w:tc>
      </w:tr>
      <w:tr w:rsidR="00E80885" w:rsidRPr="00E80885" w:rsidTr="009363CA">
        <w:trPr>
          <w:trHeight w:val="630"/>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создание условий для предоставления транспортных услуг населению</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13 844 445</w:t>
            </w:r>
          </w:p>
        </w:tc>
      </w:tr>
      <w:tr w:rsidR="00E80885" w:rsidRPr="00E80885" w:rsidTr="009363CA">
        <w:trPr>
          <w:trHeight w:val="630"/>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обеспечение мероприятий по участию в профилактике терроризма и экстремизма</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1 122 731</w:t>
            </w:r>
          </w:p>
        </w:tc>
      </w:tr>
      <w:tr w:rsidR="00E80885" w:rsidRPr="00E80885" w:rsidTr="009363CA">
        <w:trPr>
          <w:trHeight w:val="945"/>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создание условий для обеспечения жителей поселения услугами связи, общественного питания, торговли и бытового обслуживания</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2 601 522</w:t>
            </w:r>
          </w:p>
        </w:tc>
      </w:tr>
      <w:tr w:rsidR="00E80885" w:rsidRPr="00E80885" w:rsidTr="009363CA">
        <w:trPr>
          <w:trHeight w:val="945"/>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создание условий для организации досуга и обеспечения жителей поселения услугами организаций культуры</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3 452 070</w:t>
            </w:r>
          </w:p>
        </w:tc>
      </w:tr>
      <w:tr w:rsidR="00E80885" w:rsidRPr="00E80885" w:rsidTr="009363CA">
        <w:trPr>
          <w:trHeight w:val="566"/>
        </w:trPr>
        <w:tc>
          <w:tcPr>
            <w:tcW w:w="7198" w:type="dxa"/>
            <w:tcBorders>
              <w:top w:val="nil"/>
              <w:left w:val="nil"/>
              <w:bottom w:val="nil"/>
              <w:right w:val="nil"/>
            </w:tcBorders>
            <w:shd w:val="clear" w:color="auto" w:fill="auto"/>
            <w:hideMark/>
          </w:tcPr>
          <w:p w:rsidR="00E80885" w:rsidRPr="00E80885" w:rsidRDefault="00E80885" w:rsidP="006A6FA1">
            <w:pPr>
              <w:rPr>
                <w:color w:val="000000"/>
              </w:rPr>
            </w:pPr>
            <w:r w:rsidRPr="00E80885">
              <w:rPr>
                <w:color w:val="000000"/>
              </w:rPr>
              <w:t>Межбюджетные трансферты на обеспечение условий для развития физической культуры и спорта, проведения официальных мероприятий</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600 000</w:t>
            </w:r>
          </w:p>
        </w:tc>
      </w:tr>
      <w:tr w:rsidR="00E80885" w:rsidRPr="00E80885" w:rsidTr="009363CA">
        <w:trPr>
          <w:trHeight w:val="630"/>
        </w:trPr>
        <w:tc>
          <w:tcPr>
            <w:tcW w:w="7198" w:type="dxa"/>
            <w:tcBorders>
              <w:top w:val="single" w:sz="4" w:space="0" w:color="auto"/>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организацию благоустройства территории поселения</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84 082 448</w:t>
            </w:r>
          </w:p>
        </w:tc>
      </w:tr>
      <w:tr w:rsidR="00E80885" w:rsidRPr="00E80885" w:rsidTr="009363CA">
        <w:trPr>
          <w:trHeight w:val="630"/>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E80885">
            <w:pPr>
              <w:rPr>
                <w:color w:val="000000"/>
              </w:rPr>
            </w:pPr>
            <w:r w:rsidRPr="00E80885">
              <w:rPr>
                <w:color w:val="000000"/>
              </w:rPr>
              <w:t>Межбюджетные трансферты на обеспечение мероприятий по формированию современной городской среды</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140 552 094</w:t>
            </w:r>
          </w:p>
        </w:tc>
      </w:tr>
      <w:tr w:rsidR="00E80885" w:rsidRPr="00E80885" w:rsidTr="009363CA">
        <w:trPr>
          <w:trHeight w:val="630"/>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организацию ритуальных услуг и содержание мест захоронения</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375 160</w:t>
            </w:r>
          </w:p>
        </w:tc>
      </w:tr>
      <w:tr w:rsidR="00E80885" w:rsidRPr="00E80885" w:rsidTr="009363CA">
        <w:trPr>
          <w:trHeight w:val="945"/>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обеспечение содержания и организации деятельности аварийно-спасательных служб и (или) аварийно-спасательных формирований на территории поселения</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2 892 107</w:t>
            </w:r>
          </w:p>
        </w:tc>
      </w:tr>
      <w:tr w:rsidR="00E80885" w:rsidRPr="00E80885" w:rsidTr="009363CA">
        <w:trPr>
          <w:trHeight w:val="630"/>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создание условий для деятельности народных дружин</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180 000</w:t>
            </w:r>
          </w:p>
        </w:tc>
      </w:tr>
      <w:tr w:rsidR="00E80885" w:rsidRPr="00E80885" w:rsidTr="009363CA">
        <w:trPr>
          <w:trHeight w:val="675"/>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оказание поддержки деятельности социально ориентированным некоммерческим организациям</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2 670 000</w:t>
            </w:r>
          </w:p>
        </w:tc>
      </w:tr>
      <w:tr w:rsidR="00E80885" w:rsidRPr="00E80885" w:rsidTr="009363CA">
        <w:trPr>
          <w:trHeight w:val="630"/>
        </w:trPr>
        <w:tc>
          <w:tcPr>
            <w:tcW w:w="7198" w:type="dxa"/>
            <w:tcBorders>
              <w:top w:val="nil"/>
              <w:left w:val="nil"/>
              <w:bottom w:val="nil"/>
              <w:right w:val="nil"/>
            </w:tcBorders>
            <w:shd w:val="clear" w:color="auto" w:fill="auto"/>
            <w:hideMark/>
          </w:tcPr>
          <w:p w:rsidR="00E80885" w:rsidRPr="00E80885" w:rsidRDefault="00E80885" w:rsidP="00E80885">
            <w:pPr>
              <w:rPr>
                <w:color w:val="000000"/>
              </w:rPr>
            </w:pPr>
            <w:r w:rsidRPr="00E80885">
              <w:rPr>
                <w:color w:val="000000"/>
              </w:rPr>
              <w:lastRenderedPageBreak/>
              <w:t>Межбюджетные трансферты на обеспечение мероприятий по содержанию военно- мемориального комплекса</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11 409</w:t>
            </w:r>
          </w:p>
        </w:tc>
      </w:tr>
      <w:tr w:rsidR="00E80885" w:rsidRPr="00E80885" w:rsidTr="009363CA">
        <w:trPr>
          <w:trHeight w:val="660"/>
        </w:trPr>
        <w:tc>
          <w:tcPr>
            <w:tcW w:w="7198" w:type="dxa"/>
            <w:tcBorders>
              <w:top w:val="single" w:sz="4" w:space="0" w:color="auto"/>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Межбюджетные трансферты на дополнительные меры социальной поддержки и социальной помощи для отдельных категорий граждан</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638 847</w:t>
            </w:r>
          </w:p>
        </w:tc>
      </w:tr>
      <w:tr w:rsidR="00E80885" w:rsidRPr="00E80885" w:rsidTr="009363CA">
        <w:trPr>
          <w:trHeight w:val="945"/>
        </w:trPr>
        <w:tc>
          <w:tcPr>
            <w:tcW w:w="7198" w:type="dxa"/>
            <w:tcBorders>
              <w:top w:val="nil"/>
              <w:left w:val="single" w:sz="4" w:space="0" w:color="auto"/>
              <w:bottom w:val="single" w:sz="4" w:space="0" w:color="auto"/>
              <w:right w:val="single" w:sz="4" w:space="0" w:color="auto"/>
            </w:tcBorders>
            <w:shd w:val="clear" w:color="auto" w:fill="auto"/>
            <w:hideMark/>
          </w:tcPr>
          <w:p w:rsidR="00E80885" w:rsidRPr="00E80885" w:rsidRDefault="00E80885" w:rsidP="006A6FA1">
            <w:pPr>
              <w:rPr>
                <w:color w:val="000000"/>
              </w:rPr>
            </w:pPr>
            <w:r w:rsidRPr="00E80885">
              <w:rPr>
                <w:color w:val="000000"/>
              </w:rPr>
              <w:t xml:space="preserve"> Межбюджетные трансферты на обеспечение мероприятий по выполнению прочих обязательств органами местного самоуправления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E80885" w:rsidRPr="00E80885" w:rsidRDefault="00E80885" w:rsidP="006A6FA1">
            <w:pPr>
              <w:jc w:val="center"/>
              <w:rPr>
                <w:color w:val="000000"/>
              </w:rPr>
            </w:pPr>
            <w:r w:rsidRPr="00E80885">
              <w:rPr>
                <w:color w:val="000000"/>
              </w:rPr>
              <w:t>147 460</w:t>
            </w:r>
          </w:p>
        </w:tc>
      </w:tr>
    </w:tbl>
    <w:p w:rsidR="00E51D16" w:rsidRDefault="00E51D16" w:rsidP="00E80885">
      <w:pPr>
        <w:jc w:val="both"/>
        <w:rPr>
          <w:sz w:val="28"/>
        </w:rPr>
      </w:pPr>
    </w:p>
    <w:p w:rsidR="009363CA" w:rsidRDefault="00AF6BCE" w:rsidP="00E80885">
      <w:pPr>
        <w:jc w:val="both"/>
        <w:rPr>
          <w:sz w:val="28"/>
        </w:rPr>
      </w:pPr>
      <w:r>
        <w:rPr>
          <w:sz w:val="28"/>
        </w:rPr>
        <w:t xml:space="preserve">Переданы полномочия от </w:t>
      </w:r>
      <w:r w:rsidR="009363CA">
        <w:rPr>
          <w:sz w:val="28"/>
        </w:rPr>
        <w:t>сельских поселений</w:t>
      </w:r>
      <w:r>
        <w:rPr>
          <w:sz w:val="28"/>
        </w:rPr>
        <w:t xml:space="preserve"> Тутаевского муниципального района </w:t>
      </w:r>
      <w:r w:rsidR="009363CA">
        <w:rPr>
          <w:sz w:val="28"/>
        </w:rPr>
        <w:t>в</w:t>
      </w:r>
      <w:r>
        <w:rPr>
          <w:sz w:val="28"/>
        </w:rPr>
        <w:t xml:space="preserve"> Администрацию Тутаевского муниципального района, а именно</w:t>
      </w:r>
      <w:r w:rsidR="009363CA">
        <w:rPr>
          <w:sz w:val="28"/>
        </w:rPr>
        <w:t>:</w:t>
      </w:r>
    </w:p>
    <w:p w:rsidR="009363CA" w:rsidRPr="009363CA" w:rsidRDefault="009363CA" w:rsidP="009363CA">
      <w:pPr>
        <w:pStyle w:val="aa"/>
        <w:numPr>
          <w:ilvl w:val="0"/>
          <w:numId w:val="21"/>
        </w:numPr>
        <w:jc w:val="both"/>
        <w:rPr>
          <w:sz w:val="28"/>
        </w:rPr>
      </w:pPr>
      <w:r w:rsidRPr="009363CA">
        <w:rPr>
          <w:sz w:val="28"/>
        </w:rPr>
        <w:t>Сельские дороги;</w:t>
      </w:r>
    </w:p>
    <w:p w:rsidR="009363CA" w:rsidRPr="009363CA" w:rsidRDefault="009363CA" w:rsidP="009363CA">
      <w:pPr>
        <w:pStyle w:val="aa"/>
        <w:numPr>
          <w:ilvl w:val="0"/>
          <w:numId w:val="21"/>
        </w:numPr>
        <w:jc w:val="both"/>
        <w:rPr>
          <w:sz w:val="28"/>
        </w:rPr>
      </w:pPr>
      <w:r w:rsidRPr="009363CA">
        <w:rPr>
          <w:sz w:val="28"/>
        </w:rPr>
        <w:t>Освещение (замена и установка фонарей);</w:t>
      </w:r>
    </w:p>
    <w:p w:rsidR="009363CA" w:rsidRPr="009363CA" w:rsidRDefault="009363CA" w:rsidP="009363CA">
      <w:pPr>
        <w:pStyle w:val="aa"/>
        <w:numPr>
          <w:ilvl w:val="0"/>
          <w:numId w:val="21"/>
        </w:numPr>
        <w:jc w:val="both"/>
        <w:rPr>
          <w:sz w:val="28"/>
        </w:rPr>
      </w:pPr>
      <w:r w:rsidRPr="009363CA">
        <w:rPr>
          <w:sz w:val="28"/>
        </w:rPr>
        <w:t>Борьба с борщевиком;</w:t>
      </w:r>
    </w:p>
    <w:p w:rsidR="009363CA" w:rsidRPr="009363CA" w:rsidRDefault="009363CA" w:rsidP="009363CA">
      <w:pPr>
        <w:pStyle w:val="aa"/>
        <w:numPr>
          <w:ilvl w:val="0"/>
          <w:numId w:val="21"/>
        </w:numPr>
        <w:jc w:val="both"/>
        <w:rPr>
          <w:sz w:val="28"/>
        </w:rPr>
      </w:pPr>
      <w:r w:rsidRPr="009363CA">
        <w:rPr>
          <w:sz w:val="28"/>
        </w:rPr>
        <w:t>Жилищный и финансовый контроль в сфере благоустройства;</w:t>
      </w:r>
    </w:p>
    <w:p w:rsidR="009363CA" w:rsidRPr="009363CA" w:rsidRDefault="009363CA" w:rsidP="009363CA">
      <w:pPr>
        <w:pStyle w:val="aa"/>
        <w:numPr>
          <w:ilvl w:val="0"/>
          <w:numId w:val="21"/>
        </w:numPr>
        <w:jc w:val="both"/>
        <w:rPr>
          <w:sz w:val="28"/>
        </w:rPr>
      </w:pPr>
      <w:r w:rsidRPr="009363CA">
        <w:rPr>
          <w:sz w:val="28"/>
        </w:rPr>
        <w:t>Благоустройство дворовых территорий;</w:t>
      </w:r>
    </w:p>
    <w:p w:rsidR="009363CA" w:rsidRPr="009363CA" w:rsidRDefault="009363CA" w:rsidP="009363CA">
      <w:pPr>
        <w:pStyle w:val="aa"/>
        <w:numPr>
          <w:ilvl w:val="0"/>
          <w:numId w:val="21"/>
        </w:numPr>
        <w:jc w:val="both"/>
        <w:rPr>
          <w:sz w:val="28"/>
        </w:rPr>
      </w:pPr>
      <w:r w:rsidRPr="009363CA">
        <w:rPr>
          <w:sz w:val="28"/>
        </w:rPr>
        <w:t>Массовый отдых жителей;</w:t>
      </w:r>
    </w:p>
    <w:p w:rsidR="009363CA" w:rsidRDefault="009363CA" w:rsidP="009363CA">
      <w:pPr>
        <w:pStyle w:val="aa"/>
        <w:numPr>
          <w:ilvl w:val="0"/>
          <w:numId w:val="21"/>
        </w:numPr>
        <w:jc w:val="both"/>
        <w:rPr>
          <w:sz w:val="28"/>
        </w:rPr>
      </w:pPr>
      <w:r w:rsidRPr="009363CA">
        <w:rPr>
          <w:sz w:val="28"/>
        </w:rPr>
        <w:t>Доставка продуктов питания в труднодоступные сельские поселения.</w:t>
      </w:r>
    </w:p>
    <w:p w:rsidR="008A05C1" w:rsidRDefault="008A05C1" w:rsidP="008A05C1">
      <w:pPr>
        <w:jc w:val="both"/>
        <w:rPr>
          <w:sz w:val="28"/>
        </w:rPr>
        <w:sectPr w:rsidR="008A05C1" w:rsidSect="00560738">
          <w:headerReference w:type="default" r:id="rId8"/>
          <w:pgSz w:w="11906" w:h="16838"/>
          <w:pgMar w:top="1134" w:right="566" w:bottom="1134" w:left="1701" w:header="708" w:footer="708" w:gutter="0"/>
          <w:pgNumType w:start="2"/>
          <w:cols w:space="708"/>
          <w:docGrid w:linePitch="360"/>
        </w:sectPr>
      </w:pPr>
    </w:p>
    <w:tbl>
      <w:tblPr>
        <w:tblW w:w="15500" w:type="dxa"/>
        <w:tblLayout w:type="fixed"/>
        <w:tblLook w:val="04A0" w:firstRow="1" w:lastRow="0" w:firstColumn="1" w:lastColumn="0" w:noHBand="0" w:noVBand="1"/>
      </w:tblPr>
      <w:tblGrid>
        <w:gridCol w:w="620"/>
        <w:gridCol w:w="4483"/>
        <w:gridCol w:w="1418"/>
        <w:gridCol w:w="1276"/>
        <w:gridCol w:w="1275"/>
        <w:gridCol w:w="1276"/>
        <w:gridCol w:w="1276"/>
        <w:gridCol w:w="1276"/>
        <w:gridCol w:w="1275"/>
        <w:gridCol w:w="1325"/>
      </w:tblGrid>
      <w:tr w:rsidR="008A05C1" w:rsidRPr="008A05C1" w:rsidTr="008A05C1">
        <w:trPr>
          <w:trHeight w:val="458"/>
        </w:trPr>
        <w:tc>
          <w:tcPr>
            <w:tcW w:w="15500" w:type="dxa"/>
            <w:gridSpan w:val="10"/>
            <w:tcBorders>
              <w:top w:val="nil"/>
              <w:left w:val="nil"/>
              <w:bottom w:val="nil"/>
              <w:right w:val="nil"/>
            </w:tcBorders>
            <w:shd w:val="clear" w:color="auto" w:fill="auto"/>
            <w:hideMark/>
          </w:tcPr>
          <w:p w:rsidR="008A05C1" w:rsidRPr="008A05C1" w:rsidRDefault="008A05C1" w:rsidP="008A05C1">
            <w:pPr>
              <w:rPr>
                <w:rFonts w:ascii="Tahoma" w:hAnsi="Tahoma" w:cs="Tahoma"/>
                <w:color w:val="4C4C4C"/>
                <w:szCs w:val="28"/>
              </w:rPr>
            </w:pPr>
            <w:r w:rsidRPr="008A05C1">
              <w:rPr>
                <w:rFonts w:ascii="Tahoma" w:hAnsi="Tahoma" w:cs="Tahoma"/>
                <w:color w:val="4C4C4C"/>
                <w:szCs w:val="28"/>
              </w:rPr>
              <w:lastRenderedPageBreak/>
              <w:t>Показатели оценки эффективности деятельности органов местного самоуправления городских округов и муниципальных районов</w:t>
            </w:r>
          </w:p>
        </w:tc>
      </w:tr>
      <w:tr w:rsidR="008A05C1" w:rsidRPr="008A05C1" w:rsidTr="008A05C1">
        <w:trPr>
          <w:trHeight w:val="593"/>
        </w:trPr>
        <w:tc>
          <w:tcPr>
            <w:tcW w:w="15500" w:type="dxa"/>
            <w:gridSpan w:val="10"/>
            <w:tcBorders>
              <w:top w:val="nil"/>
              <w:left w:val="nil"/>
              <w:bottom w:val="nil"/>
              <w:right w:val="nil"/>
            </w:tcBorders>
            <w:shd w:val="clear" w:color="auto" w:fill="auto"/>
            <w:hideMark/>
          </w:tcPr>
          <w:p w:rsidR="008A05C1" w:rsidRPr="008A05C1" w:rsidRDefault="008A05C1" w:rsidP="008A05C1">
            <w:pPr>
              <w:rPr>
                <w:rFonts w:ascii="Tahoma" w:hAnsi="Tahoma" w:cs="Tahoma"/>
                <w:b/>
                <w:bCs/>
                <w:color w:val="4C4C4C"/>
                <w:sz w:val="20"/>
                <w:szCs w:val="20"/>
              </w:rPr>
            </w:pPr>
            <w:r w:rsidRPr="008A05C1">
              <w:rPr>
                <w:rFonts w:ascii="Tahoma" w:hAnsi="Tahoma" w:cs="Tahoma"/>
                <w:b/>
                <w:bCs/>
                <w:color w:val="4C4C4C"/>
                <w:sz w:val="20"/>
                <w:szCs w:val="20"/>
              </w:rPr>
              <w:t>Территория: Ярославская область, Тутаевский</w:t>
            </w:r>
            <w:r w:rsidRPr="008A05C1">
              <w:rPr>
                <w:rFonts w:ascii="Tahoma" w:hAnsi="Tahoma" w:cs="Tahoma"/>
                <w:b/>
                <w:bCs/>
                <w:color w:val="4C4C4C"/>
                <w:sz w:val="20"/>
                <w:szCs w:val="20"/>
              </w:rPr>
              <w:br/>
              <w:t>Источник данных: Данные муниципальных образований</w:t>
            </w:r>
          </w:p>
        </w:tc>
      </w:tr>
      <w:tr w:rsidR="008A05C1" w:rsidRPr="008A05C1" w:rsidTr="001367E9">
        <w:trPr>
          <w:trHeight w:val="327"/>
        </w:trPr>
        <w:tc>
          <w:tcPr>
            <w:tcW w:w="620" w:type="dxa"/>
            <w:vMerge w:val="restart"/>
            <w:tcBorders>
              <w:top w:val="single" w:sz="4" w:space="0" w:color="C0C0C0"/>
              <w:left w:val="single" w:sz="4" w:space="0" w:color="C0C0C0"/>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 </w:t>
            </w:r>
          </w:p>
        </w:tc>
        <w:tc>
          <w:tcPr>
            <w:tcW w:w="4483" w:type="dxa"/>
            <w:vMerge w:val="restart"/>
            <w:tcBorders>
              <w:top w:val="single" w:sz="4" w:space="0" w:color="C0C0C0"/>
              <w:left w:val="single" w:sz="4" w:space="0" w:color="C0C0C0"/>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Наименование показателя</w:t>
            </w:r>
          </w:p>
        </w:tc>
        <w:tc>
          <w:tcPr>
            <w:tcW w:w="1418" w:type="dxa"/>
            <w:vMerge w:val="restart"/>
            <w:tcBorders>
              <w:top w:val="single" w:sz="4" w:space="0" w:color="C0C0C0"/>
              <w:left w:val="single" w:sz="4" w:space="0" w:color="C0C0C0"/>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Единица измерения</w:t>
            </w:r>
          </w:p>
        </w:tc>
        <w:tc>
          <w:tcPr>
            <w:tcW w:w="3827" w:type="dxa"/>
            <w:gridSpan w:val="3"/>
            <w:tcBorders>
              <w:top w:val="single" w:sz="4" w:space="0" w:color="C0C0C0"/>
              <w:left w:val="nil"/>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Факт</w:t>
            </w:r>
          </w:p>
        </w:tc>
        <w:tc>
          <w:tcPr>
            <w:tcW w:w="3827" w:type="dxa"/>
            <w:gridSpan w:val="3"/>
            <w:tcBorders>
              <w:top w:val="single" w:sz="4" w:space="0" w:color="C0C0C0"/>
              <w:left w:val="nil"/>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План</w:t>
            </w:r>
          </w:p>
        </w:tc>
        <w:tc>
          <w:tcPr>
            <w:tcW w:w="1325" w:type="dxa"/>
            <w:vMerge w:val="restart"/>
            <w:tcBorders>
              <w:top w:val="single" w:sz="4" w:space="0" w:color="C0C0C0"/>
              <w:left w:val="single" w:sz="4" w:space="0" w:color="C0C0C0"/>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Примечание</w:t>
            </w:r>
          </w:p>
        </w:tc>
      </w:tr>
      <w:tr w:rsidR="008A05C1" w:rsidRPr="008A05C1" w:rsidTr="001367E9">
        <w:trPr>
          <w:trHeight w:val="327"/>
        </w:trPr>
        <w:tc>
          <w:tcPr>
            <w:tcW w:w="620" w:type="dxa"/>
            <w:vMerge/>
            <w:tcBorders>
              <w:top w:val="single" w:sz="4" w:space="0" w:color="C0C0C0"/>
              <w:left w:val="single" w:sz="4" w:space="0" w:color="C0C0C0"/>
              <w:bottom w:val="single" w:sz="4" w:space="0" w:color="C0C0C0"/>
              <w:right w:val="single" w:sz="4" w:space="0" w:color="C0C0C0"/>
            </w:tcBorders>
            <w:vAlign w:val="center"/>
            <w:hideMark/>
          </w:tcPr>
          <w:p w:rsidR="008A05C1" w:rsidRPr="008A05C1" w:rsidRDefault="008A05C1" w:rsidP="008A05C1">
            <w:pPr>
              <w:rPr>
                <w:rFonts w:ascii="Tahoma" w:hAnsi="Tahoma" w:cs="Tahoma"/>
                <w:b/>
                <w:bCs/>
                <w:color w:val="000000"/>
                <w:sz w:val="18"/>
                <w:szCs w:val="18"/>
              </w:rPr>
            </w:pPr>
          </w:p>
        </w:tc>
        <w:tc>
          <w:tcPr>
            <w:tcW w:w="4483" w:type="dxa"/>
            <w:vMerge/>
            <w:tcBorders>
              <w:top w:val="single" w:sz="4" w:space="0" w:color="C0C0C0"/>
              <w:left w:val="single" w:sz="4" w:space="0" w:color="C0C0C0"/>
              <w:bottom w:val="single" w:sz="4" w:space="0" w:color="C0C0C0"/>
              <w:right w:val="single" w:sz="4" w:space="0" w:color="C0C0C0"/>
            </w:tcBorders>
            <w:vAlign w:val="center"/>
            <w:hideMark/>
          </w:tcPr>
          <w:p w:rsidR="008A05C1" w:rsidRPr="008A05C1" w:rsidRDefault="008A05C1" w:rsidP="008A05C1">
            <w:pPr>
              <w:rPr>
                <w:rFonts w:ascii="Tahoma" w:hAnsi="Tahoma" w:cs="Tahoma"/>
                <w:b/>
                <w:bCs/>
                <w:color w:val="000000"/>
                <w:sz w:val="18"/>
                <w:szCs w:val="18"/>
              </w:rPr>
            </w:pPr>
          </w:p>
        </w:tc>
        <w:tc>
          <w:tcPr>
            <w:tcW w:w="1418" w:type="dxa"/>
            <w:vMerge/>
            <w:tcBorders>
              <w:top w:val="single" w:sz="4" w:space="0" w:color="C0C0C0"/>
              <w:left w:val="single" w:sz="4" w:space="0" w:color="C0C0C0"/>
              <w:bottom w:val="single" w:sz="4" w:space="0" w:color="C0C0C0"/>
              <w:right w:val="single" w:sz="4" w:space="0" w:color="C0C0C0"/>
            </w:tcBorders>
            <w:vAlign w:val="center"/>
            <w:hideMark/>
          </w:tcPr>
          <w:p w:rsidR="008A05C1" w:rsidRPr="008A05C1" w:rsidRDefault="008A05C1" w:rsidP="008A05C1">
            <w:pPr>
              <w:rPr>
                <w:rFonts w:ascii="Tahoma" w:hAnsi="Tahoma" w:cs="Tahoma"/>
                <w:b/>
                <w:bCs/>
                <w:color w:val="000000"/>
                <w:sz w:val="18"/>
                <w:szCs w:val="18"/>
              </w:rPr>
            </w:pPr>
          </w:p>
        </w:tc>
        <w:tc>
          <w:tcPr>
            <w:tcW w:w="1276" w:type="dxa"/>
            <w:tcBorders>
              <w:top w:val="nil"/>
              <w:left w:val="nil"/>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2021</w:t>
            </w:r>
          </w:p>
        </w:tc>
        <w:tc>
          <w:tcPr>
            <w:tcW w:w="1275" w:type="dxa"/>
            <w:tcBorders>
              <w:top w:val="nil"/>
              <w:left w:val="nil"/>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2022</w:t>
            </w:r>
          </w:p>
        </w:tc>
        <w:tc>
          <w:tcPr>
            <w:tcW w:w="1276" w:type="dxa"/>
            <w:tcBorders>
              <w:top w:val="nil"/>
              <w:left w:val="nil"/>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2023</w:t>
            </w:r>
          </w:p>
        </w:tc>
        <w:tc>
          <w:tcPr>
            <w:tcW w:w="1276" w:type="dxa"/>
            <w:tcBorders>
              <w:top w:val="nil"/>
              <w:left w:val="nil"/>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2024</w:t>
            </w:r>
          </w:p>
        </w:tc>
        <w:tc>
          <w:tcPr>
            <w:tcW w:w="1276" w:type="dxa"/>
            <w:tcBorders>
              <w:top w:val="nil"/>
              <w:left w:val="nil"/>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2025</w:t>
            </w:r>
          </w:p>
        </w:tc>
        <w:tc>
          <w:tcPr>
            <w:tcW w:w="1275" w:type="dxa"/>
            <w:tcBorders>
              <w:top w:val="nil"/>
              <w:left w:val="nil"/>
              <w:bottom w:val="single" w:sz="4" w:space="0" w:color="C0C0C0"/>
              <w:right w:val="single" w:sz="4" w:space="0" w:color="C0C0C0"/>
            </w:tcBorders>
            <w:shd w:val="clear" w:color="000000" w:fill="E6E6E6"/>
            <w:vAlign w:val="center"/>
            <w:hideMark/>
          </w:tcPr>
          <w:p w:rsidR="008A05C1" w:rsidRPr="008A05C1" w:rsidRDefault="008A05C1" w:rsidP="008A05C1">
            <w:pPr>
              <w:jc w:val="center"/>
              <w:rPr>
                <w:rFonts w:ascii="Tahoma" w:hAnsi="Tahoma" w:cs="Tahoma"/>
                <w:b/>
                <w:bCs/>
                <w:color w:val="000000"/>
                <w:sz w:val="18"/>
                <w:szCs w:val="18"/>
              </w:rPr>
            </w:pPr>
            <w:r w:rsidRPr="008A05C1">
              <w:rPr>
                <w:rFonts w:ascii="Tahoma" w:hAnsi="Tahoma" w:cs="Tahoma"/>
                <w:b/>
                <w:bCs/>
                <w:color w:val="000000"/>
                <w:sz w:val="18"/>
                <w:szCs w:val="18"/>
              </w:rPr>
              <w:t>2026</w:t>
            </w:r>
          </w:p>
        </w:tc>
        <w:tc>
          <w:tcPr>
            <w:tcW w:w="1325" w:type="dxa"/>
            <w:vMerge/>
            <w:tcBorders>
              <w:top w:val="single" w:sz="4" w:space="0" w:color="C0C0C0"/>
              <w:left w:val="single" w:sz="4" w:space="0" w:color="C0C0C0"/>
              <w:bottom w:val="single" w:sz="4" w:space="0" w:color="C0C0C0"/>
              <w:right w:val="single" w:sz="4" w:space="0" w:color="C0C0C0"/>
            </w:tcBorders>
            <w:vAlign w:val="center"/>
            <w:hideMark/>
          </w:tcPr>
          <w:p w:rsidR="008A05C1" w:rsidRPr="008A05C1" w:rsidRDefault="008A05C1" w:rsidP="008A05C1">
            <w:pPr>
              <w:rPr>
                <w:rFonts w:ascii="Tahoma" w:hAnsi="Tahoma" w:cs="Tahoma"/>
                <w:b/>
                <w:bCs/>
                <w:color w:val="000000"/>
                <w:sz w:val="18"/>
                <w:szCs w:val="18"/>
              </w:rPr>
            </w:pP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I. Экономическое развитие</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1.</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Число субъектов малого и среднего предпринимательства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 на 10 тыс. человек населения</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280,399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293,811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302,488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304,18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304,76</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304,76</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 xml:space="preserve">число субъектов малого и среднего предпринимательства (без учета </w:t>
            </w:r>
            <w:proofErr w:type="spellStart"/>
            <w:r w:rsidRPr="008A05C1">
              <w:rPr>
                <w:rFonts w:ascii="Tahoma" w:hAnsi="Tahoma" w:cs="Tahoma"/>
                <w:color w:val="000000"/>
                <w:sz w:val="18"/>
                <w:szCs w:val="18"/>
              </w:rPr>
              <w:t>микропредприятий</w:t>
            </w:r>
            <w:proofErr w:type="spellEnd"/>
            <w:r w:rsidRPr="008A05C1">
              <w:rPr>
                <w:rFonts w:ascii="Tahoma" w:hAnsi="Tahoma" w:cs="Tahoma"/>
                <w:color w:val="000000"/>
                <w:sz w:val="18"/>
                <w:szCs w:val="18"/>
              </w:rPr>
              <w:t>, индивидуальных предпринимателей, крестьянских (фермерских хозяйств))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 xml:space="preserve">число субъектов малого и среднего предпринимательства (с учетом </w:t>
            </w:r>
            <w:proofErr w:type="spellStart"/>
            <w:r w:rsidRPr="008A05C1">
              <w:rPr>
                <w:rFonts w:ascii="Tahoma" w:hAnsi="Tahoma" w:cs="Tahoma"/>
                <w:color w:val="000000"/>
                <w:sz w:val="18"/>
                <w:szCs w:val="18"/>
              </w:rPr>
              <w:t>микропредприятий</w:t>
            </w:r>
            <w:proofErr w:type="spellEnd"/>
            <w:r w:rsidRPr="008A05C1">
              <w:rPr>
                <w:rFonts w:ascii="Tahoma" w:hAnsi="Tahoma" w:cs="Tahoma"/>
                <w:color w:val="000000"/>
                <w:sz w:val="18"/>
                <w:szCs w:val="18"/>
              </w:rPr>
              <w:t>, индивидуальных предпринимателей, крестьянских (фермерских хозяйств))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1 542,000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1 549,000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1 588,000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1 600,00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1 600,00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1 600,00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15,862</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26,638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26,638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26,31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26,99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26,99</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среднесписочная численность работников (без внешних совместителей) малых и средних предприятий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1 819,000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2 894,000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2 894,000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2 894,00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2 969,00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2 969,00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среднесписочная численность работников (без внешних совместителей) всех предприятий и организаций городского округа (муниципального района)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11 468,000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10 864,000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10 864,000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11 000,00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11 000,00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11 000,00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3.</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Объем инвестиций в основной капитал (за исключением бюджетных средств) в расчете на 1 жителя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40 176,823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10 691,489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8 811,859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11 406,84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11 428,57</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11 428,57</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объем инвестиций в основной капитал (за исключением бюджетных средств)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2 209 444,000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563 666,000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462 605,000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600 000,00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600 000,00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600 000,00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4.</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82,189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82,208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82,236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82,21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82,21</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82,21</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площадь земельных участков, являющихся объектами налогообложения земельным налогом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га</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119 281,290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119 308,090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119 352,730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119 312,00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119 313,00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119 313,00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общая площадь территории городского округа (муниципального района), за исключением территорий, не подлежащих налогообложению</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га</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145 130,000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145 130,000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145 134,000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145 130,00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145 130,00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145 130,00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5.</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прибыльных сельскохозяйственных организаций в их общем числе</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87,500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87,50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87,50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87,50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прибыльных сельскохозяйственных организаций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общее число сельскохозяйственных организаций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6.</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73,865</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73,174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72,969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70,91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69,53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67,93</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протяженность автомобильных дорог (улиц) общего пользования местного значения, в том числе расположенных в границах населённых пунктов, не отвечающих нормативным требованиям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км</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431,000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429,900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401,400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390,10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382,50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373,70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общая протяжённость автомобильных дорог (улиц) общего пользования местного значения, в том числе расположенных в границах населённых пунктов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км</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583,500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587,500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550,100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550,10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550,10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550,10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7.</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0,178</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0,186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0,236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0,24</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постоянного населения, проживающего в населенных пунктах, не имеющего регулярного автобусного и (или) железнодорожного сообщения с административным центром городского округа (муниципального района)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126,00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126,00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8.</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Среднемесячная номинальная начисленная заработная плата работников: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крупных и средних предприятий и некоммерческих организаций городского округа (муниципального района)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35 710,000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40 772,400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46 527,400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48 527,00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50 526,60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50 526,60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муниципальных учреждений культуры и искусства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30 087,600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33 015,100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36 926,900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36 926,90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36 926,90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36 926,90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муниципальных учреждений физической культуры и спорта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24 868,600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27 205,400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28 019,000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30 025,00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30 025,00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30 025,00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proofErr w:type="spellStart"/>
            <w:r w:rsidRPr="008A05C1">
              <w:rPr>
                <w:rFonts w:ascii="Tahoma" w:hAnsi="Tahoma" w:cs="Tahoma"/>
                <w:color w:val="000000"/>
                <w:sz w:val="18"/>
                <w:szCs w:val="18"/>
              </w:rPr>
              <w:t>муниципальныx</w:t>
            </w:r>
            <w:proofErr w:type="spellEnd"/>
            <w:r w:rsidRPr="008A05C1">
              <w:rPr>
                <w:rFonts w:ascii="Tahoma" w:hAnsi="Tahoma" w:cs="Tahoma"/>
                <w:color w:val="000000"/>
                <w:sz w:val="18"/>
                <w:szCs w:val="18"/>
              </w:rPr>
              <w:t xml:space="preserve"> общеобразовательных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31 675,900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34 810,500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39 053,700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39 965,00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39 965,00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39 965,00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 xml:space="preserve">учителей </w:t>
            </w:r>
            <w:proofErr w:type="spellStart"/>
            <w:r w:rsidRPr="008A05C1">
              <w:rPr>
                <w:rFonts w:ascii="Tahoma" w:hAnsi="Tahoma" w:cs="Tahoma"/>
                <w:color w:val="000000"/>
                <w:sz w:val="18"/>
                <w:szCs w:val="18"/>
              </w:rPr>
              <w:t>муниципальныx</w:t>
            </w:r>
            <w:proofErr w:type="spellEnd"/>
            <w:r w:rsidRPr="008A05C1">
              <w:rPr>
                <w:rFonts w:ascii="Tahoma" w:hAnsi="Tahoma" w:cs="Tahoma"/>
                <w:color w:val="000000"/>
                <w:sz w:val="18"/>
                <w:szCs w:val="18"/>
              </w:rPr>
              <w:t xml:space="preserve"> общеобразовательных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36 122,000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39 881,070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45 004,520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47 388,00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47 388,00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47 388,00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муниципальных дошкольных образовательных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23 546,200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26 772,500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30 637,800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31 916,00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31 916,00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31 916,00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II. Дошкольное образование</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9.</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детей в возрасте 1 - 6 лет, получающих дошкольную образовательную услугу и (или услугу по их содержанию в муниципальных дошкольных образовательных учреждениях в общей численности детей 1 - 6 лет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74,299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74,139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72,338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73,02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73,33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73,33</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детей в возрасте 1 - 6 лет, получающих дошкольную образовательную услугу и (или) услугу по их содержанию в муниципальных дошкольных образовательных учреждениях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2 784,000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2 606,000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2 364,000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2 300,00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2 200,00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2 200,00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общая численность детей в возрасте 1 - 6 лет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3 747,000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3 515,000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3 268,000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3 150,00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3 000,00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10.</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6,619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7,966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6,151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6,35</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6,67</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6,67</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детей в возрасте 1 - 6 лет, состоящих на учете для определения в муниципальные дошкольные образовательные учреждения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248,000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280,000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11.</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5,882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количество муниципальных дошкольных образовательных учреждений, здания которых находятся в аварийном состоянии или требуют капитального ремонта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общее количество муниципальных дошкольных образовательных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III. Общее и дополнительное образование</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13.</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обучающихся и экстернов, допущенных к государственной итоговой аттестации по образовательным программам среднего общего образования по классам очного обучения, очно-заочного обучения и аттестации экстернов, не получивших аттестат о среднем общем образовании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обучающихся и экстернов, допущенных к государственной итоговой аттестации по образовательным программам среднего общего образования по классам очного обучения, очно-заочного обучения и аттестации экстернов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143,00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14.</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 xml:space="preserve">Доля муниципальных общеобразовательных учреждений, </w:t>
            </w:r>
            <w:proofErr w:type="spellStart"/>
            <w:r w:rsidRPr="008A05C1">
              <w:rPr>
                <w:rFonts w:ascii="Tahoma" w:hAnsi="Tahoma" w:cs="Tahoma"/>
                <w:color w:val="000000"/>
                <w:sz w:val="18"/>
                <w:szCs w:val="18"/>
              </w:rPr>
              <w:t>соответвтсующих</w:t>
            </w:r>
            <w:proofErr w:type="spellEnd"/>
            <w:r w:rsidRPr="008A05C1">
              <w:rPr>
                <w:rFonts w:ascii="Tahoma" w:hAnsi="Tahoma" w:cs="Tahoma"/>
                <w:color w:val="000000"/>
                <w:sz w:val="18"/>
                <w:szCs w:val="18"/>
              </w:rPr>
              <w:t xml:space="preserve"> современным требованиям обучения, в общем количестве муниципальных общеобразовательных учреждений (c 2018 г.)</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85,417</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83,929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85,625</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85,63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85,63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85,63</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имеющих спортивный зал</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имеющих актовый или лекционный зал</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имеющих столовую или зал для приема пищи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имеющих библиотеки (книжный фонд)</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здания которых требуют капитального ремонта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здания которых находятся в аварийном состоянии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оборудованных водопроводом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оборудованных водоотведением (канализацией)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оборудованных центральным отоплением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подключенных к сети Интернет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имеющих собственный сайт в сети Интернет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реализующих образовательные программы с использованием дистанционных технологий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имеющих автоматическую пожарную сигнализацию</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 xml:space="preserve">Число учреждений, имеющих дымовые </w:t>
            </w:r>
            <w:proofErr w:type="spellStart"/>
            <w:r w:rsidRPr="008A05C1">
              <w:rPr>
                <w:rFonts w:ascii="Tahoma" w:hAnsi="Tahoma" w:cs="Tahoma"/>
                <w:color w:val="000000"/>
                <w:sz w:val="18"/>
                <w:szCs w:val="18"/>
              </w:rPr>
              <w:t>извещатели</w:t>
            </w:r>
            <w:proofErr w:type="spellEnd"/>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имеющих пожарный краны и рукава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учреждений, в которых созданы условия для беспрепятственного доступа инвалидов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15.</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9,524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23,810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количество муниципальных общеобразовательных учреждений, здания которых находятся в аварийном состоянии или требуют капитального ремонта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количество муниципальных общеобразовательных учреждений, расположенных в городской местности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количество муниципальных общеобразовательных учреждений, расположенных в сельской местности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16.</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детей первой и второй групп здоровья в общей численности обучающихся в муниципальных общеобразовательных учреждениях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86,148</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84,884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86,887</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86,89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86,89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86,89</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детей первой и второй групп здоровья, обучающихся в муниципальных общеобразовательных учреждениях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4 857,000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4 891,000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5 420,000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5 420,00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5 420,00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5 420,00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общее число осмотренных детей, обучающихся в муниципальных общеобразовательных учреждениях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5 638,000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5 762,000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6 238,000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6 238,00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6 238,00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6 238,00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17.</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 xml:space="preserve">Доля обучающихся в муниципальных образовательных учреждениях, занимающихся во вторую (третью) смену, в общей численности обучающихся </w:t>
            </w:r>
            <w:proofErr w:type="gramStart"/>
            <w:r w:rsidRPr="008A05C1">
              <w:rPr>
                <w:rFonts w:ascii="Tahoma" w:hAnsi="Tahoma" w:cs="Tahoma"/>
                <w:color w:val="000000"/>
                <w:sz w:val="18"/>
                <w:szCs w:val="18"/>
              </w:rPr>
              <w:t>в муниципальных образовательных учреждений</w:t>
            </w:r>
            <w:proofErr w:type="gramEnd"/>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6,762</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3,851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4,352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3,93</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обучающихся в муниципальных общеобразовательных учреждениях, занимающихся во вторую (третью) смену</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416,000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238,000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238,00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238,00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238,00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обучающихся в классах очного обучения (кроме классов для обучающихся с ограниченными возможностями здоровья) без учета обучающихся вечерних (сменных) общеобразовательных организаций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5 926,000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5 965,000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5 945,000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5 849,00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5 849,00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5 849,00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обучающихся классов для обучающихся с ограниченными возможностями здоровья и для обучающихся с умственной отсталостью (интеллектуальными нарушениями), по классам очного обучения без учета обучающихся вечерних (сменных) общеобразовательных организаций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226,000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213,000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18.</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Расходы бюджета муниципального образования на общее образование в расчете на одного обучающегося в муниципальных общеобразовательных учреждениях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17,814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17,603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19,462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19,46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19,46</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19,46</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общий объем расходов бюджета муниципального образования на общее образование</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112 105,700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113 518,000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121 856,300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121 856,30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121 856,30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121 856,30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обучающихся в муниципальных общеобразовательных учреждениях, расположенных в городской местности (среднегодовая)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5 147,600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5 151,800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5 152,000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5 152,00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5 152,00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5 152,00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обучающихся в муниципальных общеобразовательных учреждениях, расположенных в сельской местности (среднегодовая)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1 145,500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1 296,900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1 109,400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1 109,40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1 109,40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1 109,40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19.</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83,154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82,754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88,754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88,75</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88,75</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88,75</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7 794,000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7 874,000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7 829,000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7 829,00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7 829,00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7 829,00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численность детей в возрасте 5 - 18 лет, обучающихся по дополнительным общеобразовательным программам в государственных (муниципальных) организациях, подведомственных системе образования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7 014,000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7 094,000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7 022,000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7 022,00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7 022,00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7 022,00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численность детей в возрасте 5 - 18 лет, обучающихся по дополнительным общеобразовательным программам в государственных (муниципальных) сферы культуры</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780,000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780,000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807,00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807,00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численность детей в возрасте 5 - 18 лет, обучающихся по дополнительным общеобразовательным программам в государственных (муниципальных) организациях сферы спорта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численность детей в возрасте 5 - 18 лет, обучающихся по дополнительным общеобразовательным программам в государственных (муниципальных) организациях молодежной работы</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общая численность детей в возрасте 5 - 18 лет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9 373,000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9 515,000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8 821,000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8 821,00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8 821,00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8 821,00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IV. Культура</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20.</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Уровень фактической обеспеченности учреждениями культуры в городском округе (муниципальном районе) от нормативной потребности: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клубами и учреждениями клубного типа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144,444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144,444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144,44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144,44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144,44</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фактическое количество клубов и учреждений клубного типа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требуемое количество клубов и учреждений клубного типа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библиотеками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104,762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104,76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104,76</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104,76</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фактическая обеспеченность</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плановое значение обеспеченности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парками культуры и отдыха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фактическое количество парков культуры и отдыха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требуемое количество парков культуры и отдыха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21.</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10,204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8,163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25,714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25,71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25,71</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25,71</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количество муниципальных учреждений культурно-досугового типа и общедоступных библиотек, здания которых находятся в аварийном состоянии или требуют капитального ремонта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количество муниципальных учреждений культурно-досугового типа и общедоступных библиотек</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22.</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48,148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44,444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44,44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44,44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44,44</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количество объектов культурного наследия, находящихся в муниципальной собственности и требующих консервации или реставрации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общее количество объектов культурного наследия, находящихся в муниципальной собственности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V. Физическая культура и спорт</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23.</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населения, систематически занимающегося физической культурой и спортом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47,560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50,004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52,450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53,88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55,24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55,24</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лиц, систематически занимающихся физической культурой и спортом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24 545,000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25 710,000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25 867,000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26 400,00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26 900,00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26 900,00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населения в возрасте 3-79 лет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51 609,000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51 416,000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49 317,000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48 700,00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48 700,00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23.1.</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обучающихся, систематически занимающихся физической культурой и спортом, в общей численности обучающихся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82,069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84,802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86,664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88,66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89,58</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89,58</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обучающихся, занимающихся физической культурой и спортом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8 751,000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9 056,000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8 565,000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8 600,00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8 600,00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8 600,00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численность населения городского округа (муниципального района) в возрасте от 3 до 18 лет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10 663,000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10 679,000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9 883,000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9 700,00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9 600,00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9 600,00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VI. Жилищное строительство и обеспечение граждан жильем</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24.</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Общая площадь жилых помещений, приходящаяся в среднем на одного жителя - всего</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кв. метров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28,770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30,526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31,205</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31,81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32,54</w:t>
            </w:r>
            <w:r w:rsidR="001367E9">
              <w:rPr>
                <w:rFonts w:ascii="Tahoma" w:hAnsi="Tahoma" w:cs="Tahoma"/>
                <w:color w:val="000000"/>
                <w:sz w:val="16"/>
                <w:szCs w:val="16"/>
              </w:rPr>
              <w:t xml:space="preserve"> </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32,54</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общая площадь жилых помещений на конец года - всего</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кв.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1 582 140,000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1 609 352,000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1367E9" w:rsidP="008A05C1">
            <w:pPr>
              <w:jc w:val="center"/>
              <w:rPr>
                <w:rFonts w:ascii="Tahoma" w:hAnsi="Tahoma" w:cs="Tahoma"/>
                <w:color w:val="000000"/>
                <w:sz w:val="16"/>
                <w:szCs w:val="16"/>
              </w:rPr>
            </w:pPr>
            <w:r w:rsidRPr="001367E9">
              <w:rPr>
                <w:rFonts w:ascii="Tahoma" w:hAnsi="Tahoma" w:cs="Tahoma"/>
                <w:color w:val="000000"/>
                <w:sz w:val="16"/>
                <w:szCs w:val="16"/>
              </w:rPr>
              <w:t>1638213,00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1 673 352,00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1 708 352,00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1 708 352,00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в том числе:</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введенная в действие за год</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кв. метров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0,477</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0,530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0,579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0,63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0,67</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0,67</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400" w:firstLine="720"/>
              <w:rPr>
                <w:rFonts w:ascii="Tahoma" w:hAnsi="Tahoma" w:cs="Tahoma"/>
                <w:color w:val="000000"/>
                <w:sz w:val="18"/>
                <w:szCs w:val="18"/>
              </w:rPr>
            </w:pPr>
            <w:r w:rsidRPr="008A05C1">
              <w:rPr>
                <w:rFonts w:ascii="Tahoma" w:hAnsi="Tahoma" w:cs="Tahoma"/>
                <w:color w:val="000000"/>
                <w:sz w:val="18"/>
                <w:szCs w:val="18"/>
              </w:rPr>
              <w:t>введенная в действие за год</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кв.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26 240,000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27 952,000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30 413,000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33 000,00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35 000,00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35 000,00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25.</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Площадь земельных участков, предоставленных для строительства в расчете на 10 тыс. человек населения - всего</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га</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1,766</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0,514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1,322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2,29</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площадь земельных участков, предоставленных для строительства (за исключением жилищного строительства, индивидуального жилищного строительства и для комплексного освоения в целях жилищного строительства)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га</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0,110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расчете на 10 тыс. человек населения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га</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1,766</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0,514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1,301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2,19</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 том числе:</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площадь земельных участков, предоставленных для жилищного строительства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га</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0,50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площадь земельных участков, предоставленных для индивидуального жилищного строительства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га</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9,710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2,710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6,830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площадь земельных участков, предоставленных для комплексного освоения в целях жилищного строительства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га</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26.</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объектов жилищного строительства - в течение 3 лет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кв.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168 893,000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291 096,000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359 428,000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401 096,00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411 096,00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411 096,00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иных объектов капитального строительства - в течение 5 лет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кв.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24 292,000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27 404,000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28 068,000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33 628,00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36 740,00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36 740,00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VII. Жилищно-коммунальное хозяйство</w:t>
            </w:r>
          </w:p>
        </w:tc>
      </w:tr>
      <w:tr w:rsidR="008A05C1" w:rsidRPr="008A05C1" w:rsidTr="001367E9">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27.</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74,956</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74,824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96,303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многоквартирных домов, в которых собственники помещений выбрали и реализуют один из способов управления многоквартирными домами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428,000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425,000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547,000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571,00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571,00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571,00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общее число многоквартирных домов, в которых собственники помещений должны выбрать способ управления многоквартирными домами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571,000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568,000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568,000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571,00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571,00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571,00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585"/>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28.</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66,667</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66,667</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66,667</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66,67</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66,67</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66,67</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2715"/>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количество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области и (или) городского округа (муниципального района) в уставном капитале которых составляет не более 25 процентов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общее число организаций коммунального комплекса, осуществляющих свою деятельность на территории городского округа (муниципального района)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29.</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18,336</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20,541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20,801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26,90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30,75</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30,75</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число многоквартирных домов, расположенных на земельных участках, в отношении которых осуществлен государственный кадастровый учет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238,000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266,000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общее число многоквартирных домов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1 298,000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1 295,000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1 298,000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1 301,00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1 301,00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1 301,00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30.</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3,986</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2,222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1,124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1,48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1,11</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1,11</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proofErr w:type="spellStart"/>
            <w:r w:rsidRPr="008A05C1">
              <w:rPr>
                <w:rFonts w:ascii="Tahoma" w:hAnsi="Tahoma" w:cs="Tahoma"/>
                <w:color w:val="000000"/>
                <w:sz w:val="18"/>
                <w:szCs w:val="18"/>
              </w:rPr>
              <w:t>количествор</w:t>
            </w:r>
            <w:proofErr w:type="spellEnd"/>
            <w:r w:rsidRPr="008A05C1">
              <w:rPr>
                <w:rFonts w:ascii="Tahoma" w:hAnsi="Tahoma" w:cs="Tahoma"/>
                <w:color w:val="000000"/>
                <w:sz w:val="18"/>
                <w:szCs w:val="18"/>
              </w:rPr>
              <w:t xml:space="preserve"> семей, получивших жилые помещения и улучшивших жилищные условия в отчетном году</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общее количество семей, состоящих на учете в качестве нуждающихся в жилых помещениях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единиц</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552,000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540,000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534,000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540,00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540,00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VIII. Организация муниципального управления</w:t>
            </w:r>
          </w:p>
        </w:tc>
      </w:tr>
      <w:tr w:rsidR="008A05C1" w:rsidRPr="008A05C1" w:rsidTr="001367E9">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31.</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30,658</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28,682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24,691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25,60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45,73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67,52</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объем налоговых и неналоговых доходов местного бюджета (за исключением поступлений налоговых доходов по дополнительным нормативам отчислений)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413 431,240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449 241,069</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555 410,153</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489 845,23</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493 530,00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519 334,00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общий объем собственных доходов бюджета муниципального образования (без учета субвенций)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1 348 514,380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1 566 295,581</w:t>
            </w:r>
          </w:p>
        </w:tc>
        <w:tc>
          <w:tcPr>
            <w:tcW w:w="1276" w:type="dxa"/>
            <w:tcBorders>
              <w:top w:val="nil"/>
              <w:left w:val="nil"/>
              <w:bottom w:val="single" w:sz="4" w:space="0" w:color="C0C0C0"/>
              <w:right w:val="single" w:sz="4" w:space="0" w:color="C0C0C0"/>
            </w:tcBorders>
            <w:shd w:val="clear" w:color="auto" w:fill="auto"/>
            <w:noWrap/>
            <w:vAlign w:val="center"/>
            <w:hideMark/>
          </w:tcPr>
          <w:p w:rsidR="001367E9" w:rsidRPr="008A05C1" w:rsidRDefault="001367E9" w:rsidP="001367E9">
            <w:pPr>
              <w:jc w:val="center"/>
              <w:rPr>
                <w:rFonts w:ascii="Tahoma" w:hAnsi="Tahoma" w:cs="Tahoma"/>
                <w:color w:val="000000"/>
                <w:sz w:val="16"/>
                <w:szCs w:val="16"/>
              </w:rPr>
            </w:pPr>
            <w:r w:rsidRPr="001367E9">
              <w:rPr>
                <w:rFonts w:ascii="Tahoma" w:hAnsi="Tahoma" w:cs="Tahoma"/>
                <w:color w:val="000000"/>
                <w:sz w:val="16"/>
                <w:szCs w:val="16"/>
              </w:rPr>
              <w:t>2 249 427,538</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1 913 499,40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1 079 206,68</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769 165,43</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32.</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0,629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0,43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0,43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0,43</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полная учетная стоимость основных фондов организаций муниципальной формы собственности, находящихся в стадии банкротства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19 071 791,460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15 000 000,00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15 000 000,00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15 000 000,00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полная учетная стоимость основных фондов всех организаций муниципальной формы собственности (сводный)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3 033 908 000,000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4 404 285 000,000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1367E9" w:rsidP="008A05C1">
            <w:pPr>
              <w:jc w:val="center"/>
              <w:rPr>
                <w:rFonts w:ascii="Tahoma" w:hAnsi="Tahoma" w:cs="Tahoma"/>
                <w:color w:val="000000"/>
                <w:sz w:val="16"/>
                <w:szCs w:val="16"/>
              </w:rPr>
            </w:pPr>
            <w:r w:rsidRPr="001367E9">
              <w:rPr>
                <w:rFonts w:ascii="Tahoma" w:hAnsi="Tahoma" w:cs="Tahoma"/>
                <w:color w:val="000000"/>
                <w:sz w:val="16"/>
                <w:szCs w:val="16"/>
              </w:rPr>
              <w:t>4 454 411 000,00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3 500 000 000,00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3 500 000 000,00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3 500 000 000,00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полная учетная стоимость основных фондов всех организаций муниципальной формы собственности (ранее 2011 года)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полная учетная стоимость основных фондов крупных и средних коммерческих организаций муниципальной формы собственности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275 390 800,000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399 183 000,000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1367E9" w:rsidP="008A05C1">
            <w:pPr>
              <w:jc w:val="center"/>
              <w:rPr>
                <w:rFonts w:ascii="Tahoma" w:hAnsi="Tahoma" w:cs="Tahoma"/>
                <w:color w:val="000000"/>
                <w:sz w:val="16"/>
                <w:szCs w:val="16"/>
              </w:rPr>
            </w:pPr>
            <w:r w:rsidRPr="001367E9">
              <w:rPr>
                <w:rFonts w:ascii="Tahoma" w:hAnsi="Tahoma" w:cs="Tahoma"/>
                <w:color w:val="000000"/>
                <w:sz w:val="16"/>
                <w:szCs w:val="16"/>
              </w:rPr>
              <w:t>459 316 000,00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300 000 000,00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300 000 000,00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300 000 000,00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полная учетная стоимость основных фондов некоммерческих организаций муниципальной формы собственности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2 758 517 200,000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4 005 102 000,000</w:t>
            </w:r>
          </w:p>
        </w:tc>
        <w:tc>
          <w:tcPr>
            <w:tcW w:w="1276" w:type="dxa"/>
            <w:tcBorders>
              <w:top w:val="nil"/>
              <w:left w:val="nil"/>
              <w:bottom w:val="single" w:sz="4" w:space="0" w:color="C0C0C0"/>
              <w:right w:val="single" w:sz="4" w:space="0" w:color="C0C0C0"/>
            </w:tcBorders>
            <w:shd w:val="clear" w:color="auto" w:fill="auto"/>
            <w:noWrap/>
            <w:vAlign w:val="center"/>
            <w:hideMark/>
          </w:tcPr>
          <w:p w:rsidR="001367E9" w:rsidRPr="008A05C1" w:rsidRDefault="001367E9" w:rsidP="001367E9">
            <w:pPr>
              <w:jc w:val="center"/>
              <w:rPr>
                <w:rFonts w:ascii="Tahoma" w:hAnsi="Tahoma" w:cs="Tahoma"/>
                <w:color w:val="000000"/>
                <w:sz w:val="16"/>
                <w:szCs w:val="16"/>
              </w:rPr>
            </w:pPr>
            <w:r w:rsidRPr="001367E9">
              <w:rPr>
                <w:rFonts w:ascii="Tahoma" w:hAnsi="Tahoma" w:cs="Tahoma"/>
                <w:color w:val="000000"/>
                <w:sz w:val="16"/>
                <w:szCs w:val="16"/>
              </w:rPr>
              <w:t>3</w:t>
            </w:r>
            <w:r>
              <w:rPr>
                <w:rFonts w:ascii="Tahoma" w:hAnsi="Tahoma" w:cs="Tahoma"/>
                <w:color w:val="000000"/>
                <w:sz w:val="16"/>
                <w:szCs w:val="16"/>
              </w:rPr>
              <w:t xml:space="preserve"> </w:t>
            </w:r>
            <w:r w:rsidRPr="001367E9">
              <w:rPr>
                <w:rFonts w:ascii="Tahoma" w:hAnsi="Tahoma" w:cs="Tahoma"/>
                <w:color w:val="000000"/>
                <w:sz w:val="16"/>
                <w:szCs w:val="16"/>
              </w:rPr>
              <w:t>995</w:t>
            </w:r>
            <w:r>
              <w:rPr>
                <w:rFonts w:ascii="Tahoma" w:hAnsi="Tahoma" w:cs="Tahoma"/>
                <w:color w:val="000000"/>
                <w:sz w:val="16"/>
                <w:szCs w:val="16"/>
              </w:rPr>
              <w:t xml:space="preserve"> </w:t>
            </w:r>
            <w:r w:rsidRPr="001367E9">
              <w:rPr>
                <w:rFonts w:ascii="Tahoma" w:hAnsi="Tahoma" w:cs="Tahoma"/>
                <w:color w:val="000000"/>
                <w:sz w:val="16"/>
                <w:szCs w:val="16"/>
              </w:rPr>
              <w:t>095</w:t>
            </w:r>
            <w:r>
              <w:rPr>
                <w:rFonts w:ascii="Tahoma" w:hAnsi="Tahoma" w:cs="Tahoma"/>
                <w:color w:val="000000"/>
                <w:sz w:val="16"/>
                <w:szCs w:val="16"/>
              </w:rPr>
              <w:t> </w:t>
            </w:r>
            <w:r w:rsidRPr="001367E9">
              <w:rPr>
                <w:rFonts w:ascii="Tahoma" w:hAnsi="Tahoma" w:cs="Tahoma"/>
                <w:color w:val="000000"/>
                <w:sz w:val="16"/>
                <w:szCs w:val="16"/>
              </w:rPr>
              <w:t>000</w:t>
            </w:r>
            <w:r>
              <w:rPr>
                <w:rFonts w:ascii="Tahoma" w:hAnsi="Tahoma" w:cs="Tahoma"/>
                <w:color w:val="000000"/>
                <w:sz w:val="16"/>
                <w:szCs w:val="16"/>
              </w:rPr>
              <w:t>,00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3 200 000 000,00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3 200 000 000,00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3 200 000 000,00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33.</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18 555,080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182,422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ответственности ДС ЯО</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дорожного хозяйства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 xml:space="preserve">объем незавершенного в установленные сроки строительства, осуществляемого за счет средств бюджета городского округа (муниципального района), в сфере ответственности </w:t>
            </w:r>
            <w:proofErr w:type="spellStart"/>
            <w:r w:rsidRPr="008A05C1">
              <w:rPr>
                <w:rFonts w:ascii="Tahoma" w:hAnsi="Tahoma" w:cs="Tahoma"/>
                <w:color w:val="000000"/>
                <w:sz w:val="18"/>
                <w:szCs w:val="18"/>
              </w:rPr>
              <w:t>ДАПКиПР</w:t>
            </w:r>
            <w:proofErr w:type="spellEnd"/>
            <w:r w:rsidRPr="008A05C1">
              <w:rPr>
                <w:rFonts w:ascii="Tahoma" w:hAnsi="Tahoma" w:cs="Tahoma"/>
                <w:color w:val="000000"/>
                <w:sz w:val="18"/>
                <w:szCs w:val="18"/>
              </w:rPr>
              <w:t xml:space="preserve"> ЯО</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ЖКХ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18 555,080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182,422</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охраны окружающей среды и природопользования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(ранее 2014 года)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расчете на 1 жителя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337,408</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3,460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34.</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процентов</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величина просроченной кредиторской задолженности по оплате труда (включая начисления на оплату труда) муниципальных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общий объем расходов муниципального образования на оплату труда (включая начисления на оплату труда)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486 848 466,060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541 401 590,770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560</w:t>
            </w:r>
            <w:r>
              <w:rPr>
                <w:rFonts w:ascii="Tahoma" w:hAnsi="Tahoma" w:cs="Tahoma"/>
                <w:color w:val="000000"/>
                <w:sz w:val="16"/>
                <w:szCs w:val="16"/>
              </w:rPr>
              <w:t xml:space="preserve"> </w:t>
            </w:r>
            <w:r w:rsidRPr="008A05C1">
              <w:rPr>
                <w:rFonts w:ascii="Tahoma" w:hAnsi="Tahoma" w:cs="Tahoma"/>
                <w:color w:val="000000"/>
                <w:sz w:val="16"/>
                <w:szCs w:val="16"/>
              </w:rPr>
              <w:t>139</w:t>
            </w:r>
            <w:r>
              <w:rPr>
                <w:rFonts w:ascii="Tahoma" w:hAnsi="Tahoma" w:cs="Tahoma"/>
                <w:color w:val="000000"/>
                <w:sz w:val="16"/>
                <w:szCs w:val="16"/>
              </w:rPr>
              <w:t xml:space="preserve"> </w:t>
            </w:r>
            <w:r w:rsidRPr="008A05C1">
              <w:rPr>
                <w:rFonts w:ascii="Tahoma" w:hAnsi="Tahoma" w:cs="Tahoma"/>
                <w:color w:val="000000"/>
                <w:sz w:val="16"/>
                <w:szCs w:val="16"/>
              </w:rPr>
              <w:t>276,030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540 889 675,60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465 850 202,00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446 394 016,00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35.</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рублей</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2 430,964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2 974,697</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3 286,106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3 324,54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3 497,43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3 497,43</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общий объем расходов бюджета муниципального образования на содержание работников органов местного самоуправления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рублей</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133 686,000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156 829,000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172 514,000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174 871,00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183 615,00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183 615,00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36.</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да/нет</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да</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да</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да</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да</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да</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да</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37.</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Удовлетворенность населения деятельностью органов местного самоуправления (сводный)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xml:space="preserve">процентов от числа </w:t>
            </w:r>
            <w:proofErr w:type="spellStart"/>
            <w:r w:rsidRPr="008A05C1">
              <w:rPr>
                <w:rFonts w:ascii="Tahoma" w:hAnsi="Tahoma" w:cs="Tahoma"/>
                <w:color w:val="000000"/>
                <w:sz w:val="18"/>
                <w:szCs w:val="18"/>
              </w:rPr>
              <w:t>опрошенныхт</w:t>
            </w:r>
            <w:proofErr w:type="spellEnd"/>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38.</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Среднегодовая численность постоянного населения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54,993</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52,721</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52,498</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52,60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52,50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52,50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IX. Энергосбережение и повышение энергетической эффективности</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39.</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Удельная величина потребления энергетических ресурсов в многоквартирных домах: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электрическая энергия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proofErr w:type="spellStart"/>
            <w:r w:rsidRPr="008A05C1">
              <w:rPr>
                <w:rFonts w:ascii="Tahoma" w:hAnsi="Tahoma" w:cs="Tahoma"/>
                <w:color w:val="000000"/>
                <w:sz w:val="18"/>
                <w:szCs w:val="18"/>
              </w:rPr>
              <w:t>кВт·ч</w:t>
            </w:r>
            <w:proofErr w:type="spellEnd"/>
            <w:r w:rsidRPr="008A05C1">
              <w:rPr>
                <w:rFonts w:ascii="Tahoma" w:hAnsi="Tahoma" w:cs="Tahoma"/>
                <w:color w:val="000000"/>
                <w:sz w:val="18"/>
                <w:szCs w:val="18"/>
              </w:rPr>
              <w:t xml:space="preserve"> на 1 проживающего</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606,607</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693,897</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655,078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693,90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693,90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693,90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электрической энергии в многоквартирных домах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xml:space="preserve">тыс. </w:t>
            </w:r>
            <w:proofErr w:type="spellStart"/>
            <w:r w:rsidRPr="008A05C1">
              <w:rPr>
                <w:rFonts w:ascii="Tahoma" w:hAnsi="Tahoma" w:cs="Tahoma"/>
                <w:color w:val="000000"/>
                <w:sz w:val="18"/>
                <w:szCs w:val="18"/>
              </w:rPr>
              <w:t>кВт.ч</w:t>
            </w:r>
            <w:proofErr w:type="spellEnd"/>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29 912,400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34 486,700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28 724,500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34 486,70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34 486,70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34 486,70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численность населения, проживающего в многоквартирных домах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49 311,000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49 700,000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43 849,000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49 700,00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49 700,00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49 700,00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тепловая энергия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Гкал на 1 кв. метр общей площади</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0,195</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0,184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0,223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0,22</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0,22</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тепловой энергии в многоквартирных домах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Гкал</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186,113</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176,230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213,300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213,30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213,30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213,30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общая площадь многоквартирных домов</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кв.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956,800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956,800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955,820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956,80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956,80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956,80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горячая вода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куб. метров на 1 проживающего</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22,865</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22,383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24,980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24,98</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24,98</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24,98</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горячей воды в многоквартирных домах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куб.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818,390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788,900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857,700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857,70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857,70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857,70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численность населения, проживающего в многоквартирных домах, оборудованных горячим водоснабжением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35 792,000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35 246,000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34 336,000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34 336,00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34 336,00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34 336,00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холодная вода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куб. метров на 1 проживающего</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42,169</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41,693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41,569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43,01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43,01</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43,01</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холодной воды в многоквартирных домах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куб.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2 079,400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2 036,000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2 018,900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2 121,00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2 121,00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2 121,00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численность населения, проживающего в многоквартирных домах, оборудованных холодным водоснабжением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49 311,000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48 833,000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48 567,000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49 311,00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49 311,00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49 311,00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природный газ</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куб. метров на 1 проживающего</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161,513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155,312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160,519</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159,12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159,12</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159,12</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природного газа в многоквартирных домах</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куб.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7 160,196</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6 943,240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6 839,240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7 160,20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7 160,20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7 160,20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численность населения, проживающего в многоквартирных домах, оборудованных природным газом</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человек</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44 332,000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44 705,000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42 607,000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45 000,00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45 000,00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45 000,00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40.</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Удельная величина потребления энергетических ресурсов муниципальными бюджетными учреждениями: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F3F3F3"/>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электрическая энергия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proofErr w:type="spellStart"/>
            <w:r w:rsidRPr="008A05C1">
              <w:rPr>
                <w:rFonts w:ascii="Tahoma" w:hAnsi="Tahoma" w:cs="Tahoma"/>
                <w:color w:val="000000"/>
                <w:sz w:val="18"/>
                <w:szCs w:val="18"/>
              </w:rPr>
              <w:t>кВт·ч</w:t>
            </w:r>
            <w:proofErr w:type="spellEnd"/>
            <w:r w:rsidRPr="008A05C1">
              <w:rPr>
                <w:rFonts w:ascii="Tahoma" w:hAnsi="Tahoma" w:cs="Tahoma"/>
                <w:color w:val="000000"/>
                <w:sz w:val="18"/>
                <w:szCs w:val="18"/>
              </w:rPr>
              <w:t xml:space="preserve"> на 1 человека населения</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85,322</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93,887</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124,383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124,14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124,38</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124,38</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электрической энергии учреждениями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 xml:space="preserve">тыс. </w:t>
            </w:r>
            <w:proofErr w:type="spellStart"/>
            <w:r w:rsidRPr="008A05C1">
              <w:rPr>
                <w:rFonts w:ascii="Tahoma" w:hAnsi="Tahoma" w:cs="Tahoma"/>
                <w:color w:val="000000"/>
                <w:sz w:val="18"/>
                <w:szCs w:val="18"/>
              </w:rPr>
              <w:t>кВт·ч</w:t>
            </w:r>
            <w:proofErr w:type="spellEnd"/>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4 692,130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4 949,800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6 529,850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6 529,85</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6 529,85</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6 529,85</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тепловая энергия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Гкал на 1 кв. метр общей площади</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0,136</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0,245</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0,225</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0,24</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0,24</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тепловой энергии учреждениями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Гкал</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21,198</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38,270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35,200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38,27</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38,27</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38,27</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общая площадь муниципальных учреждений</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кв.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156,240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156,240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156,188</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156,24</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156,24</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156,24</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горячая вода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куб. метров на 1 человека населения</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0,871</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0,647</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0,941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0,83</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0,83</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0,83</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горячей воды учреждениями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куб.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47,920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34,100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49,400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43,74</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43,74</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43,74</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холодная вода</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куб. метров на 1 человека населения</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0,814</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1,667</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1,766</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1,01</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1,02</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1,02</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холодной воды учреждениями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куб.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44,770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87,890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92,700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53,38</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53,38</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53,38</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lastRenderedPageBreak/>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природный газ</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куб. метров на 1 человека населения</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0,001</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0,002</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300" w:firstLine="540"/>
              <w:rPr>
                <w:rFonts w:ascii="Tahoma" w:hAnsi="Tahoma" w:cs="Tahoma"/>
                <w:color w:val="000000"/>
                <w:sz w:val="18"/>
                <w:szCs w:val="18"/>
              </w:rPr>
            </w:pPr>
            <w:r w:rsidRPr="008A05C1">
              <w:rPr>
                <w:rFonts w:ascii="Tahoma" w:hAnsi="Tahoma" w:cs="Tahoma"/>
                <w:color w:val="000000"/>
                <w:sz w:val="18"/>
                <w:szCs w:val="18"/>
              </w:rPr>
              <w:t>величина потребления природного газа учреждениями</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тыс. куб. метров</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0,061</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0,110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0,110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0,11</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0,11</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0,11</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8A05C1">
        <w:trPr>
          <w:trHeight w:val="327"/>
        </w:trPr>
        <w:tc>
          <w:tcPr>
            <w:tcW w:w="1550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X. Результаты независимой оценки</w:t>
            </w:r>
          </w:p>
        </w:tc>
      </w:tr>
      <w:tr w:rsidR="008A05C1" w:rsidRPr="008A05C1" w:rsidTr="001367E9">
        <w:trPr>
          <w:trHeight w:val="3150"/>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41.</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100" w:firstLine="180"/>
              <w:rPr>
                <w:rFonts w:ascii="Tahoma" w:hAnsi="Tahoma" w:cs="Tahoma"/>
                <w:color w:val="000000"/>
                <w:sz w:val="18"/>
                <w:szCs w:val="18"/>
              </w:rPr>
            </w:pPr>
            <w:r w:rsidRPr="008A05C1">
              <w:rPr>
                <w:rFonts w:ascii="Tahoma" w:hAnsi="Tahoma" w:cs="Tahoma"/>
                <w:color w:val="000000"/>
                <w:sz w:val="18"/>
                <w:szCs w:val="18"/>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балл</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6"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275" w:type="dxa"/>
            <w:tcBorders>
              <w:top w:val="nil"/>
              <w:left w:val="nil"/>
              <w:bottom w:val="single" w:sz="4" w:space="0" w:color="C0C0C0"/>
              <w:right w:val="single" w:sz="4" w:space="0" w:color="C0C0C0"/>
            </w:tcBorders>
            <w:shd w:val="clear" w:color="000000" w:fill="E1E1E1"/>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 </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в сфере культуры</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балл</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90,580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в сфере образования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балл</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86,340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86,420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75,960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75,96</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75,96</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75,96</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r w:rsidR="008A05C1" w:rsidRPr="008A05C1" w:rsidTr="001367E9">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8A05C1" w:rsidRPr="008A05C1" w:rsidRDefault="008A05C1" w:rsidP="008A05C1">
            <w:pPr>
              <w:rPr>
                <w:rFonts w:ascii="Tahoma" w:hAnsi="Tahoma" w:cs="Tahoma"/>
                <w:color w:val="000000"/>
                <w:sz w:val="18"/>
                <w:szCs w:val="18"/>
              </w:rPr>
            </w:pPr>
            <w:r w:rsidRPr="008A05C1">
              <w:rPr>
                <w:rFonts w:ascii="Tahoma" w:hAnsi="Tahoma" w:cs="Tahoma"/>
                <w:color w:val="000000"/>
                <w:sz w:val="18"/>
                <w:szCs w:val="18"/>
              </w:rPr>
              <w:t> </w:t>
            </w:r>
          </w:p>
        </w:tc>
        <w:tc>
          <w:tcPr>
            <w:tcW w:w="4483"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ind w:firstLineChars="200" w:firstLine="360"/>
              <w:rPr>
                <w:rFonts w:ascii="Tahoma" w:hAnsi="Tahoma" w:cs="Tahoma"/>
                <w:color w:val="000000"/>
                <w:sz w:val="18"/>
                <w:szCs w:val="18"/>
              </w:rPr>
            </w:pPr>
            <w:r w:rsidRPr="008A05C1">
              <w:rPr>
                <w:rFonts w:ascii="Tahoma" w:hAnsi="Tahoma" w:cs="Tahoma"/>
                <w:color w:val="000000"/>
                <w:sz w:val="18"/>
                <w:szCs w:val="18"/>
              </w:rPr>
              <w:t>в сфере социального обслуживания</w:t>
            </w:r>
          </w:p>
        </w:tc>
        <w:tc>
          <w:tcPr>
            <w:tcW w:w="1418" w:type="dxa"/>
            <w:tcBorders>
              <w:top w:val="nil"/>
              <w:left w:val="nil"/>
              <w:bottom w:val="single" w:sz="4" w:space="0" w:color="C0C0C0"/>
              <w:right w:val="single" w:sz="4" w:space="0" w:color="C0C0C0"/>
            </w:tcBorders>
            <w:shd w:val="clear" w:color="000000" w:fill="F3F3F3"/>
            <w:vAlign w:val="center"/>
            <w:hideMark/>
          </w:tcPr>
          <w:p w:rsidR="008A05C1" w:rsidRPr="008A05C1" w:rsidRDefault="008A05C1" w:rsidP="008A05C1">
            <w:pPr>
              <w:jc w:val="center"/>
              <w:rPr>
                <w:rFonts w:ascii="Tahoma" w:hAnsi="Tahoma" w:cs="Tahoma"/>
                <w:color w:val="000000"/>
                <w:sz w:val="18"/>
                <w:szCs w:val="18"/>
              </w:rPr>
            </w:pPr>
            <w:r w:rsidRPr="008A05C1">
              <w:rPr>
                <w:rFonts w:ascii="Tahoma" w:hAnsi="Tahoma" w:cs="Tahoma"/>
                <w:color w:val="000000"/>
                <w:sz w:val="18"/>
                <w:szCs w:val="18"/>
              </w:rPr>
              <w:t>балл</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99,400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276"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99,40</w:t>
            </w:r>
          </w:p>
        </w:tc>
        <w:tc>
          <w:tcPr>
            <w:tcW w:w="1275" w:type="dxa"/>
            <w:tcBorders>
              <w:top w:val="nil"/>
              <w:left w:val="nil"/>
              <w:bottom w:val="single" w:sz="4" w:space="0" w:color="C0C0C0"/>
              <w:right w:val="single" w:sz="4" w:space="0" w:color="C0C0C0"/>
            </w:tcBorders>
            <w:shd w:val="clear" w:color="auto" w:fill="auto"/>
            <w:noWrap/>
            <w:vAlign w:val="center"/>
            <w:hideMark/>
          </w:tcPr>
          <w:p w:rsidR="008A05C1" w:rsidRPr="008A05C1" w:rsidRDefault="008A05C1" w:rsidP="008A05C1">
            <w:pPr>
              <w:jc w:val="center"/>
              <w:rPr>
                <w:rFonts w:ascii="Tahoma" w:hAnsi="Tahoma" w:cs="Tahoma"/>
                <w:color w:val="000000"/>
                <w:sz w:val="16"/>
                <w:szCs w:val="16"/>
              </w:rPr>
            </w:pPr>
            <w:r w:rsidRPr="008A05C1">
              <w:rPr>
                <w:rFonts w:ascii="Tahoma" w:hAnsi="Tahoma" w:cs="Tahoma"/>
                <w:color w:val="000000"/>
                <w:sz w:val="16"/>
                <w:szCs w:val="16"/>
              </w:rPr>
              <w:t>0,00</w:t>
            </w:r>
          </w:p>
        </w:tc>
        <w:tc>
          <w:tcPr>
            <w:tcW w:w="1325" w:type="dxa"/>
            <w:tcBorders>
              <w:top w:val="nil"/>
              <w:left w:val="nil"/>
              <w:bottom w:val="single" w:sz="4" w:space="0" w:color="C0C0C0"/>
              <w:right w:val="single" w:sz="4" w:space="0" w:color="C0C0C0"/>
            </w:tcBorders>
            <w:shd w:val="clear" w:color="auto" w:fill="auto"/>
            <w:vAlign w:val="center"/>
            <w:hideMark/>
          </w:tcPr>
          <w:p w:rsidR="008A05C1" w:rsidRPr="008A05C1" w:rsidRDefault="008A05C1" w:rsidP="008A05C1">
            <w:pPr>
              <w:rPr>
                <w:rFonts w:ascii="Tahoma" w:hAnsi="Tahoma" w:cs="Tahoma"/>
                <w:color w:val="000000"/>
                <w:sz w:val="16"/>
                <w:szCs w:val="16"/>
              </w:rPr>
            </w:pPr>
            <w:r w:rsidRPr="008A05C1">
              <w:rPr>
                <w:rFonts w:ascii="Tahoma" w:hAnsi="Tahoma" w:cs="Tahoma"/>
                <w:color w:val="000000"/>
                <w:sz w:val="16"/>
                <w:szCs w:val="16"/>
              </w:rPr>
              <w:t> </w:t>
            </w:r>
          </w:p>
        </w:tc>
      </w:tr>
    </w:tbl>
    <w:p w:rsidR="008A05C1" w:rsidRPr="008A05C1" w:rsidRDefault="008A05C1" w:rsidP="008A05C1">
      <w:pPr>
        <w:jc w:val="both"/>
        <w:rPr>
          <w:sz w:val="28"/>
        </w:rPr>
      </w:pPr>
    </w:p>
    <w:sectPr w:rsidR="008A05C1" w:rsidRPr="008A05C1" w:rsidSect="008A05C1">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7AF" w:rsidRDefault="003547AF" w:rsidP="00CC0582">
      <w:r>
        <w:separator/>
      </w:r>
    </w:p>
  </w:endnote>
  <w:endnote w:type="continuationSeparator" w:id="0">
    <w:p w:rsidR="003547AF" w:rsidRDefault="003547AF" w:rsidP="00CC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7AF" w:rsidRDefault="003547AF" w:rsidP="00CC0582">
      <w:r>
        <w:separator/>
      </w:r>
    </w:p>
  </w:footnote>
  <w:footnote w:type="continuationSeparator" w:id="0">
    <w:p w:rsidR="003547AF" w:rsidRDefault="003547AF" w:rsidP="00CC0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81300"/>
      <w:docPartObj>
        <w:docPartGallery w:val="Page Numbers (Top of Page)"/>
        <w:docPartUnique/>
      </w:docPartObj>
    </w:sdtPr>
    <w:sdtContent>
      <w:p w:rsidR="00BC27D5" w:rsidRDefault="00BC27D5">
        <w:pPr>
          <w:pStyle w:val="a5"/>
          <w:jc w:val="center"/>
        </w:pPr>
        <w:r>
          <w:fldChar w:fldCharType="begin"/>
        </w:r>
        <w:r>
          <w:instrText>PAGE   \* MERGEFORMAT</w:instrText>
        </w:r>
        <w:r>
          <w:fldChar w:fldCharType="separate"/>
        </w:r>
        <w:r w:rsidR="002C234B">
          <w:rPr>
            <w:noProof/>
          </w:rPr>
          <w:t>29</w:t>
        </w:r>
        <w:r>
          <w:fldChar w:fldCharType="end"/>
        </w:r>
      </w:p>
    </w:sdtContent>
  </w:sdt>
  <w:p w:rsidR="00BC27D5" w:rsidRDefault="00BC27D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2E37"/>
    <w:multiLevelType w:val="hybridMultilevel"/>
    <w:tmpl w:val="4564A3FA"/>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D035A6B"/>
    <w:multiLevelType w:val="hybridMultilevel"/>
    <w:tmpl w:val="F13AC20A"/>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E53267D"/>
    <w:multiLevelType w:val="hybridMultilevel"/>
    <w:tmpl w:val="527018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5B0C71"/>
    <w:multiLevelType w:val="hybridMultilevel"/>
    <w:tmpl w:val="FC34F5B4"/>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26975E8"/>
    <w:multiLevelType w:val="hybridMultilevel"/>
    <w:tmpl w:val="1CB47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DBE2625"/>
    <w:multiLevelType w:val="hybridMultilevel"/>
    <w:tmpl w:val="27DA3772"/>
    <w:lvl w:ilvl="0" w:tplc="4CA61206">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45615E"/>
    <w:multiLevelType w:val="hybridMultilevel"/>
    <w:tmpl w:val="5D90B374"/>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9D74FC7"/>
    <w:multiLevelType w:val="hybridMultilevel"/>
    <w:tmpl w:val="7296728E"/>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EC328E9"/>
    <w:multiLevelType w:val="hybridMultilevel"/>
    <w:tmpl w:val="2BDE33F0"/>
    <w:lvl w:ilvl="0" w:tplc="89808AFA">
      <w:start w:val="1"/>
      <w:numFmt w:val="decimal"/>
      <w:lvlText w:val="%1."/>
      <w:lvlJc w:val="left"/>
      <w:pPr>
        <w:ind w:left="360" w:hanging="375"/>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9" w15:restartNumberingAfterBreak="0">
    <w:nsid w:val="367B4AC2"/>
    <w:multiLevelType w:val="hybridMultilevel"/>
    <w:tmpl w:val="7D52332C"/>
    <w:lvl w:ilvl="0" w:tplc="4CA612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E34BA5"/>
    <w:multiLevelType w:val="hybridMultilevel"/>
    <w:tmpl w:val="93F46E40"/>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E73C92"/>
    <w:multiLevelType w:val="hybridMultilevel"/>
    <w:tmpl w:val="FBBC0D2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0E670E2"/>
    <w:multiLevelType w:val="hybridMultilevel"/>
    <w:tmpl w:val="9D94D4CC"/>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6B72B36"/>
    <w:multiLevelType w:val="hybridMultilevel"/>
    <w:tmpl w:val="DE5CFE4E"/>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E014CBD"/>
    <w:multiLevelType w:val="hybridMultilevel"/>
    <w:tmpl w:val="E6803C54"/>
    <w:lvl w:ilvl="0" w:tplc="C0D440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09C42ED"/>
    <w:multiLevelType w:val="hybridMultilevel"/>
    <w:tmpl w:val="A3D23F02"/>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5055761"/>
    <w:multiLevelType w:val="hybridMultilevel"/>
    <w:tmpl w:val="BC0A81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5B4062"/>
    <w:multiLevelType w:val="hybridMultilevel"/>
    <w:tmpl w:val="3CF4AA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B4353DF"/>
    <w:multiLevelType w:val="hybridMultilevel"/>
    <w:tmpl w:val="D5584728"/>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6FBC5C34"/>
    <w:multiLevelType w:val="hybridMultilevel"/>
    <w:tmpl w:val="FBA47BCC"/>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750128C"/>
    <w:multiLevelType w:val="hybridMultilevel"/>
    <w:tmpl w:val="563EE878"/>
    <w:lvl w:ilvl="0" w:tplc="4CA612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20"/>
  </w:num>
  <w:num w:numId="4">
    <w:abstractNumId w:val="0"/>
  </w:num>
  <w:num w:numId="5">
    <w:abstractNumId w:val="6"/>
  </w:num>
  <w:num w:numId="6">
    <w:abstractNumId w:val="9"/>
  </w:num>
  <w:num w:numId="7">
    <w:abstractNumId w:val="19"/>
  </w:num>
  <w:num w:numId="8">
    <w:abstractNumId w:val="10"/>
  </w:num>
  <w:num w:numId="9">
    <w:abstractNumId w:val="16"/>
  </w:num>
  <w:num w:numId="10">
    <w:abstractNumId w:val="8"/>
  </w:num>
  <w:num w:numId="11">
    <w:abstractNumId w:val="12"/>
  </w:num>
  <w:num w:numId="12">
    <w:abstractNumId w:val="18"/>
  </w:num>
  <w:num w:numId="13">
    <w:abstractNumId w:val="3"/>
  </w:num>
  <w:num w:numId="14">
    <w:abstractNumId w:val="15"/>
  </w:num>
  <w:num w:numId="15">
    <w:abstractNumId w:val="13"/>
  </w:num>
  <w:num w:numId="16">
    <w:abstractNumId w:val="1"/>
  </w:num>
  <w:num w:numId="17">
    <w:abstractNumId w:val="7"/>
  </w:num>
  <w:num w:numId="18">
    <w:abstractNumId w:val="14"/>
  </w:num>
  <w:num w:numId="19">
    <w:abstractNumId w:val="5"/>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A7"/>
    <w:rsid w:val="00006B1D"/>
    <w:rsid w:val="000237B8"/>
    <w:rsid w:val="00033822"/>
    <w:rsid w:val="000644CA"/>
    <w:rsid w:val="00064B1E"/>
    <w:rsid w:val="00091750"/>
    <w:rsid w:val="001367E9"/>
    <w:rsid w:val="00163D8B"/>
    <w:rsid w:val="00164EE8"/>
    <w:rsid w:val="001A04CE"/>
    <w:rsid w:val="00220D9B"/>
    <w:rsid w:val="002543B3"/>
    <w:rsid w:val="002C234B"/>
    <w:rsid w:val="003547AF"/>
    <w:rsid w:val="0037530F"/>
    <w:rsid w:val="00397F37"/>
    <w:rsid w:val="003A4030"/>
    <w:rsid w:val="003B68DA"/>
    <w:rsid w:val="003C5DFF"/>
    <w:rsid w:val="0046493E"/>
    <w:rsid w:val="005040E8"/>
    <w:rsid w:val="00512A69"/>
    <w:rsid w:val="005134F6"/>
    <w:rsid w:val="00560738"/>
    <w:rsid w:val="00570657"/>
    <w:rsid w:val="005C38A2"/>
    <w:rsid w:val="005E282C"/>
    <w:rsid w:val="00655C82"/>
    <w:rsid w:val="0066252F"/>
    <w:rsid w:val="00671083"/>
    <w:rsid w:val="006A61AE"/>
    <w:rsid w:val="006A6FA1"/>
    <w:rsid w:val="00703633"/>
    <w:rsid w:val="00726FB7"/>
    <w:rsid w:val="00797501"/>
    <w:rsid w:val="007E2231"/>
    <w:rsid w:val="00815760"/>
    <w:rsid w:val="008222B4"/>
    <w:rsid w:val="00822E4F"/>
    <w:rsid w:val="008537C0"/>
    <w:rsid w:val="00871D1C"/>
    <w:rsid w:val="008A05C1"/>
    <w:rsid w:val="008A5671"/>
    <w:rsid w:val="008C428E"/>
    <w:rsid w:val="009363CA"/>
    <w:rsid w:val="009547A7"/>
    <w:rsid w:val="00956314"/>
    <w:rsid w:val="009639B7"/>
    <w:rsid w:val="00974AE8"/>
    <w:rsid w:val="0097519F"/>
    <w:rsid w:val="00A27D15"/>
    <w:rsid w:val="00A53167"/>
    <w:rsid w:val="00A74D29"/>
    <w:rsid w:val="00A819A8"/>
    <w:rsid w:val="00AF6BCE"/>
    <w:rsid w:val="00BA4629"/>
    <w:rsid w:val="00BC27D5"/>
    <w:rsid w:val="00BF6083"/>
    <w:rsid w:val="00C13F04"/>
    <w:rsid w:val="00CB3915"/>
    <w:rsid w:val="00CC0582"/>
    <w:rsid w:val="00CE795A"/>
    <w:rsid w:val="00D573C2"/>
    <w:rsid w:val="00D96367"/>
    <w:rsid w:val="00E055F4"/>
    <w:rsid w:val="00E20DBF"/>
    <w:rsid w:val="00E265D7"/>
    <w:rsid w:val="00E51D16"/>
    <w:rsid w:val="00E55285"/>
    <w:rsid w:val="00E75E3C"/>
    <w:rsid w:val="00E80885"/>
    <w:rsid w:val="00E82D01"/>
    <w:rsid w:val="00EA3F51"/>
    <w:rsid w:val="00EA59E9"/>
    <w:rsid w:val="00EC277F"/>
    <w:rsid w:val="00F3574B"/>
    <w:rsid w:val="00F37AC9"/>
    <w:rsid w:val="00F91FE5"/>
    <w:rsid w:val="00FB544C"/>
    <w:rsid w:val="00FD5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2B9C5-4CB6-4D03-B711-C9FB5A0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5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625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040E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52F"/>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66252F"/>
    <w:pPr>
      <w:spacing w:line="259" w:lineRule="auto"/>
      <w:outlineLvl w:val="9"/>
    </w:pPr>
  </w:style>
  <w:style w:type="paragraph" w:styleId="11">
    <w:name w:val="toc 1"/>
    <w:basedOn w:val="a"/>
    <w:next w:val="a"/>
    <w:autoRedefine/>
    <w:uiPriority w:val="39"/>
    <w:unhideWhenUsed/>
    <w:rsid w:val="00FD5592"/>
    <w:pPr>
      <w:spacing w:after="100"/>
    </w:pPr>
  </w:style>
  <w:style w:type="character" w:styleId="a4">
    <w:name w:val="Hyperlink"/>
    <w:basedOn w:val="a0"/>
    <w:uiPriority w:val="99"/>
    <w:unhideWhenUsed/>
    <w:rsid w:val="00FD5592"/>
    <w:rPr>
      <w:color w:val="0563C1" w:themeColor="hyperlink"/>
      <w:u w:val="single"/>
    </w:rPr>
  </w:style>
  <w:style w:type="paragraph" w:styleId="a5">
    <w:name w:val="header"/>
    <w:basedOn w:val="a"/>
    <w:link w:val="a6"/>
    <w:uiPriority w:val="99"/>
    <w:unhideWhenUsed/>
    <w:rsid w:val="00CC0582"/>
    <w:pPr>
      <w:tabs>
        <w:tab w:val="center" w:pos="4677"/>
        <w:tab w:val="right" w:pos="9355"/>
      </w:tabs>
    </w:pPr>
  </w:style>
  <w:style w:type="character" w:customStyle="1" w:styleId="a6">
    <w:name w:val="Верхний колонтитул Знак"/>
    <w:basedOn w:val="a0"/>
    <w:link w:val="a5"/>
    <w:uiPriority w:val="99"/>
    <w:rsid w:val="00CC058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C0582"/>
    <w:pPr>
      <w:tabs>
        <w:tab w:val="center" w:pos="4677"/>
        <w:tab w:val="right" w:pos="9355"/>
      </w:tabs>
    </w:pPr>
  </w:style>
  <w:style w:type="character" w:customStyle="1" w:styleId="a8">
    <w:name w:val="Нижний колонтитул Знак"/>
    <w:basedOn w:val="a0"/>
    <w:link w:val="a7"/>
    <w:uiPriority w:val="99"/>
    <w:rsid w:val="00CC0582"/>
    <w:rPr>
      <w:rFonts w:ascii="Times New Roman" w:eastAsia="Times New Roman" w:hAnsi="Times New Roman" w:cs="Times New Roman"/>
      <w:sz w:val="24"/>
      <w:szCs w:val="24"/>
      <w:lang w:eastAsia="ru-RU"/>
    </w:rPr>
  </w:style>
  <w:style w:type="table" w:styleId="a9">
    <w:name w:val="Table Grid"/>
    <w:basedOn w:val="a1"/>
    <w:uiPriority w:val="39"/>
    <w:rsid w:val="00726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31"/>
    <w:basedOn w:val="a"/>
    <w:rsid w:val="00974AE8"/>
    <w:pPr>
      <w:overflowPunct w:val="0"/>
      <w:autoSpaceDE w:val="0"/>
      <w:autoSpaceDN w:val="0"/>
      <w:adjustRightInd w:val="0"/>
      <w:jc w:val="both"/>
      <w:textAlignment w:val="baseline"/>
    </w:pPr>
    <w:rPr>
      <w:sz w:val="28"/>
      <w:szCs w:val="20"/>
    </w:rPr>
  </w:style>
  <w:style w:type="paragraph" w:styleId="aa">
    <w:name w:val="List Paragraph"/>
    <w:basedOn w:val="a"/>
    <w:uiPriority w:val="34"/>
    <w:qFormat/>
    <w:rsid w:val="00703633"/>
    <w:pPr>
      <w:ind w:left="720"/>
      <w:contextualSpacing/>
    </w:pPr>
  </w:style>
  <w:style w:type="paragraph" w:styleId="ab">
    <w:name w:val="endnote text"/>
    <w:basedOn w:val="a"/>
    <w:link w:val="ac"/>
    <w:uiPriority w:val="99"/>
    <w:semiHidden/>
    <w:unhideWhenUsed/>
    <w:rsid w:val="00570657"/>
    <w:rPr>
      <w:sz w:val="20"/>
      <w:szCs w:val="20"/>
    </w:rPr>
  </w:style>
  <w:style w:type="character" w:customStyle="1" w:styleId="ac">
    <w:name w:val="Текст концевой сноски Знак"/>
    <w:basedOn w:val="a0"/>
    <w:link w:val="ab"/>
    <w:uiPriority w:val="99"/>
    <w:semiHidden/>
    <w:rsid w:val="00570657"/>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570657"/>
    <w:rPr>
      <w:vertAlign w:val="superscript"/>
    </w:rPr>
  </w:style>
  <w:style w:type="character" w:styleId="ae">
    <w:name w:val="FollowedHyperlink"/>
    <w:basedOn w:val="a0"/>
    <w:uiPriority w:val="99"/>
    <w:semiHidden/>
    <w:unhideWhenUsed/>
    <w:rsid w:val="00FB544C"/>
    <w:rPr>
      <w:color w:val="954F72" w:themeColor="followedHyperlink"/>
      <w:u w:val="single"/>
    </w:rPr>
  </w:style>
  <w:style w:type="character" w:customStyle="1" w:styleId="20">
    <w:name w:val="Заголовок 2 Знак"/>
    <w:basedOn w:val="a0"/>
    <w:link w:val="2"/>
    <w:uiPriority w:val="9"/>
    <w:rsid w:val="005040E8"/>
    <w:rPr>
      <w:rFonts w:asciiTheme="majorHAnsi" w:eastAsiaTheme="majorEastAsia" w:hAnsiTheme="majorHAnsi" w:cstheme="majorBidi"/>
      <w:color w:val="2E74B5" w:themeColor="accent1" w:themeShade="BF"/>
      <w:sz w:val="26"/>
      <w:szCs w:val="26"/>
      <w:lang w:eastAsia="ru-RU"/>
    </w:rPr>
  </w:style>
  <w:style w:type="paragraph" w:styleId="af">
    <w:name w:val="Balloon Text"/>
    <w:basedOn w:val="a"/>
    <w:link w:val="af0"/>
    <w:uiPriority w:val="99"/>
    <w:semiHidden/>
    <w:unhideWhenUsed/>
    <w:rsid w:val="00BC27D5"/>
    <w:rPr>
      <w:rFonts w:ascii="Segoe UI" w:hAnsi="Segoe UI" w:cs="Segoe UI"/>
      <w:sz w:val="18"/>
      <w:szCs w:val="18"/>
    </w:rPr>
  </w:style>
  <w:style w:type="character" w:customStyle="1" w:styleId="af0">
    <w:name w:val="Текст выноски Знак"/>
    <w:basedOn w:val="a0"/>
    <w:link w:val="af"/>
    <w:uiPriority w:val="99"/>
    <w:semiHidden/>
    <w:rsid w:val="00BC27D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6935">
      <w:bodyDiv w:val="1"/>
      <w:marLeft w:val="0"/>
      <w:marRight w:val="0"/>
      <w:marTop w:val="0"/>
      <w:marBottom w:val="0"/>
      <w:divBdr>
        <w:top w:val="none" w:sz="0" w:space="0" w:color="auto"/>
        <w:left w:val="none" w:sz="0" w:space="0" w:color="auto"/>
        <w:bottom w:val="none" w:sz="0" w:space="0" w:color="auto"/>
        <w:right w:val="none" w:sz="0" w:space="0" w:color="auto"/>
      </w:divBdr>
    </w:div>
    <w:div w:id="227695664">
      <w:bodyDiv w:val="1"/>
      <w:marLeft w:val="0"/>
      <w:marRight w:val="0"/>
      <w:marTop w:val="0"/>
      <w:marBottom w:val="0"/>
      <w:divBdr>
        <w:top w:val="none" w:sz="0" w:space="0" w:color="auto"/>
        <w:left w:val="none" w:sz="0" w:space="0" w:color="auto"/>
        <w:bottom w:val="none" w:sz="0" w:space="0" w:color="auto"/>
        <w:right w:val="none" w:sz="0" w:space="0" w:color="auto"/>
      </w:divBdr>
    </w:div>
    <w:div w:id="292291432">
      <w:bodyDiv w:val="1"/>
      <w:marLeft w:val="0"/>
      <w:marRight w:val="0"/>
      <w:marTop w:val="0"/>
      <w:marBottom w:val="0"/>
      <w:divBdr>
        <w:top w:val="none" w:sz="0" w:space="0" w:color="auto"/>
        <w:left w:val="none" w:sz="0" w:space="0" w:color="auto"/>
        <w:bottom w:val="none" w:sz="0" w:space="0" w:color="auto"/>
        <w:right w:val="none" w:sz="0" w:space="0" w:color="auto"/>
      </w:divBdr>
    </w:div>
    <w:div w:id="301926324">
      <w:bodyDiv w:val="1"/>
      <w:marLeft w:val="0"/>
      <w:marRight w:val="0"/>
      <w:marTop w:val="0"/>
      <w:marBottom w:val="0"/>
      <w:divBdr>
        <w:top w:val="none" w:sz="0" w:space="0" w:color="auto"/>
        <w:left w:val="none" w:sz="0" w:space="0" w:color="auto"/>
        <w:bottom w:val="none" w:sz="0" w:space="0" w:color="auto"/>
        <w:right w:val="none" w:sz="0" w:space="0" w:color="auto"/>
      </w:divBdr>
    </w:div>
    <w:div w:id="395863907">
      <w:bodyDiv w:val="1"/>
      <w:marLeft w:val="0"/>
      <w:marRight w:val="0"/>
      <w:marTop w:val="0"/>
      <w:marBottom w:val="0"/>
      <w:divBdr>
        <w:top w:val="none" w:sz="0" w:space="0" w:color="auto"/>
        <w:left w:val="none" w:sz="0" w:space="0" w:color="auto"/>
        <w:bottom w:val="none" w:sz="0" w:space="0" w:color="auto"/>
        <w:right w:val="none" w:sz="0" w:space="0" w:color="auto"/>
      </w:divBdr>
    </w:div>
    <w:div w:id="421151325">
      <w:bodyDiv w:val="1"/>
      <w:marLeft w:val="0"/>
      <w:marRight w:val="0"/>
      <w:marTop w:val="0"/>
      <w:marBottom w:val="0"/>
      <w:divBdr>
        <w:top w:val="none" w:sz="0" w:space="0" w:color="auto"/>
        <w:left w:val="none" w:sz="0" w:space="0" w:color="auto"/>
        <w:bottom w:val="none" w:sz="0" w:space="0" w:color="auto"/>
        <w:right w:val="none" w:sz="0" w:space="0" w:color="auto"/>
      </w:divBdr>
    </w:div>
    <w:div w:id="423652140">
      <w:bodyDiv w:val="1"/>
      <w:marLeft w:val="0"/>
      <w:marRight w:val="0"/>
      <w:marTop w:val="0"/>
      <w:marBottom w:val="0"/>
      <w:divBdr>
        <w:top w:val="none" w:sz="0" w:space="0" w:color="auto"/>
        <w:left w:val="none" w:sz="0" w:space="0" w:color="auto"/>
        <w:bottom w:val="none" w:sz="0" w:space="0" w:color="auto"/>
        <w:right w:val="none" w:sz="0" w:space="0" w:color="auto"/>
      </w:divBdr>
    </w:div>
    <w:div w:id="432364706">
      <w:bodyDiv w:val="1"/>
      <w:marLeft w:val="0"/>
      <w:marRight w:val="0"/>
      <w:marTop w:val="0"/>
      <w:marBottom w:val="0"/>
      <w:divBdr>
        <w:top w:val="none" w:sz="0" w:space="0" w:color="auto"/>
        <w:left w:val="none" w:sz="0" w:space="0" w:color="auto"/>
        <w:bottom w:val="none" w:sz="0" w:space="0" w:color="auto"/>
        <w:right w:val="none" w:sz="0" w:space="0" w:color="auto"/>
      </w:divBdr>
    </w:div>
    <w:div w:id="437606213">
      <w:bodyDiv w:val="1"/>
      <w:marLeft w:val="0"/>
      <w:marRight w:val="0"/>
      <w:marTop w:val="0"/>
      <w:marBottom w:val="0"/>
      <w:divBdr>
        <w:top w:val="none" w:sz="0" w:space="0" w:color="auto"/>
        <w:left w:val="none" w:sz="0" w:space="0" w:color="auto"/>
        <w:bottom w:val="none" w:sz="0" w:space="0" w:color="auto"/>
        <w:right w:val="none" w:sz="0" w:space="0" w:color="auto"/>
      </w:divBdr>
    </w:div>
    <w:div w:id="471942473">
      <w:bodyDiv w:val="1"/>
      <w:marLeft w:val="0"/>
      <w:marRight w:val="0"/>
      <w:marTop w:val="0"/>
      <w:marBottom w:val="0"/>
      <w:divBdr>
        <w:top w:val="none" w:sz="0" w:space="0" w:color="auto"/>
        <w:left w:val="none" w:sz="0" w:space="0" w:color="auto"/>
        <w:bottom w:val="none" w:sz="0" w:space="0" w:color="auto"/>
        <w:right w:val="none" w:sz="0" w:space="0" w:color="auto"/>
      </w:divBdr>
    </w:div>
    <w:div w:id="515969185">
      <w:bodyDiv w:val="1"/>
      <w:marLeft w:val="0"/>
      <w:marRight w:val="0"/>
      <w:marTop w:val="0"/>
      <w:marBottom w:val="0"/>
      <w:divBdr>
        <w:top w:val="none" w:sz="0" w:space="0" w:color="auto"/>
        <w:left w:val="none" w:sz="0" w:space="0" w:color="auto"/>
        <w:bottom w:val="none" w:sz="0" w:space="0" w:color="auto"/>
        <w:right w:val="none" w:sz="0" w:space="0" w:color="auto"/>
      </w:divBdr>
    </w:div>
    <w:div w:id="554314963">
      <w:bodyDiv w:val="1"/>
      <w:marLeft w:val="0"/>
      <w:marRight w:val="0"/>
      <w:marTop w:val="0"/>
      <w:marBottom w:val="0"/>
      <w:divBdr>
        <w:top w:val="none" w:sz="0" w:space="0" w:color="auto"/>
        <w:left w:val="none" w:sz="0" w:space="0" w:color="auto"/>
        <w:bottom w:val="none" w:sz="0" w:space="0" w:color="auto"/>
        <w:right w:val="none" w:sz="0" w:space="0" w:color="auto"/>
      </w:divBdr>
    </w:div>
    <w:div w:id="673263332">
      <w:bodyDiv w:val="1"/>
      <w:marLeft w:val="0"/>
      <w:marRight w:val="0"/>
      <w:marTop w:val="0"/>
      <w:marBottom w:val="0"/>
      <w:divBdr>
        <w:top w:val="none" w:sz="0" w:space="0" w:color="auto"/>
        <w:left w:val="none" w:sz="0" w:space="0" w:color="auto"/>
        <w:bottom w:val="none" w:sz="0" w:space="0" w:color="auto"/>
        <w:right w:val="none" w:sz="0" w:space="0" w:color="auto"/>
      </w:divBdr>
    </w:div>
    <w:div w:id="683018815">
      <w:bodyDiv w:val="1"/>
      <w:marLeft w:val="0"/>
      <w:marRight w:val="0"/>
      <w:marTop w:val="0"/>
      <w:marBottom w:val="0"/>
      <w:divBdr>
        <w:top w:val="none" w:sz="0" w:space="0" w:color="auto"/>
        <w:left w:val="none" w:sz="0" w:space="0" w:color="auto"/>
        <w:bottom w:val="none" w:sz="0" w:space="0" w:color="auto"/>
        <w:right w:val="none" w:sz="0" w:space="0" w:color="auto"/>
      </w:divBdr>
    </w:div>
    <w:div w:id="841285708">
      <w:bodyDiv w:val="1"/>
      <w:marLeft w:val="0"/>
      <w:marRight w:val="0"/>
      <w:marTop w:val="0"/>
      <w:marBottom w:val="0"/>
      <w:divBdr>
        <w:top w:val="none" w:sz="0" w:space="0" w:color="auto"/>
        <w:left w:val="none" w:sz="0" w:space="0" w:color="auto"/>
        <w:bottom w:val="none" w:sz="0" w:space="0" w:color="auto"/>
        <w:right w:val="none" w:sz="0" w:space="0" w:color="auto"/>
      </w:divBdr>
    </w:div>
    <w:div w:id="846822967">
      <w:bodyDiv w:val="1"/>
      <w:marLeft w:val="0"/>
      <w:marRight w:val="0"/>
      <w:marTop w:val="0"/>
      <w:marBottom w:val="0"/>
      <w:divBdr>
        <w:top w:val="none" w:sz="0" w:space="0" w:color="auto"/>
        <w:left w:val="none" w:sz="0" w:space="0" w:color="auto"/>
        <w:bottom w:val="none" w:sz="0" w:space="0" w:color="auto"/>
        <w:right w:val="none" w:sz="0" w:space="0" w:color="auto"/>
      </w:divBdr>
    </w:div>
    <w:div w:id="928466808">
      <w:bodyDiv w:val="1"/>
      <w:marLeft w:val="0"/>
      <w:marRight w:val="0"/>
      <w:marTop w:val="0"/>
      <w:marBottom w:val="0"/>
      <w:divBdr>
        <w:top w:val="none" w:sz="0" w:space="0" w:color="auto"/>
        <w:left w:val="none" w:sz="0" w:space="0" w:color="auto"/>
        <w:bottom w:val="none" w:sz="0" w:space="0" w:color="auto"/>
        <w:right w:val="none" w:sz="0" w:space="0" w:color="auto"/>
      </w:divBdr>
    </w:div>
    <w:div w:id="956760957">
      <w:bodyDiv w:val="1"/>
      <w:marLeft w:val="0"/>
      <w:marRight w:val="0"/>
      <w:marTop w:val="0"/>
      <w:marBottom w:val="0"/>
      <w:divBdr>
        <w:top w:val="none" w:sz="0" w:space="0" w:color="auto"/>
        <w:left w:val="none" w:sz="0" w:space="0" w:color="auto"/>
        <w:bottom w:val="none" w:sz="0" w:space="0" w:color="auto"/>
        <w:right w:val="none" w:sz="0" w:space="0" w:color="auto"/>
      </w:divBdr>
    </w:div>
    <w:div w:id="984972113">
      <w:bodyDiv w:val="1"/>
      <w:marLeft w:val="0"/>
      <w:marRight w:val="0"/>
      <w:marTop w:val="0"/>
      <w:marBottom w:val="0"/>
      <w:divBdr>
        <w:top w:val="none" w:sz="0" w:space="0" w:color="auto"/>
        <w:left w:val="none" w:sz="0" w:space="0" w:color="auto"/>
        <w:bottom w:val="none" w:sz="0" w:space="0" w:color="auto"/>
        <w:right w:val="none" w:sz="0" w:space="0" w:color="auto"/>
      </w:divBdr>
    </w:div>
    <w:div w:id="1089959903">
      <w:bodyDiv w:val="1"/>
      <w:marLeft w:val="0"/>
      <w:marRight w:val="0"/>
      <w:marTop w:val="0"/>
      <w:marBottom w:val="0"/>
      <w:divBdr>
        <w:top w:val="none" w:sz="0" w:space="0" w:color="auto"/>
        <w:left w:val="none" w:sz="0" w:space="0" w:color="auto"/>
        <w:bottom w:val="none" w:sz="0" w:space="0" w:color="auto"/>
        <w:right w:val="none" w:sz="0" w:space="0" w:color="auto"/>
      </w:divBdr>
    </w:div>
    <w:div w:id="1170874937">
      <w:bodyDiv w:val="1"/>
      <w:marLeft w:val="0"/>
      <w:marRight w:val="0"/>
      <w:marTop w:val="0"/>
      <w:marBottom w:val="0"/>
      <w:divBdr>
        <w:top w:val="none" w:sz="0" w:space="0" w:color="auto"/>
        <w:left w:val="none" w:sz="0" w:space="0" w:color="auto"/>
        <w:bottom w:val="none" w:sz="0" w:space="0" w:color="auto"/>
        <w:right w:val="none" w:sz="0" w:space="0" w:color="auto"/>
      </w:divBdr>
    </w:div>
    <w:div w:id="1218281402">
      <w:bodyDiv w:val="1"/>
      <w:marLeft w:val="0"/>
      <w:marRight w:val="0"/>
      <w:marTop w:val="0"/>
      <w:marBottom w:val="0"/>
      <w:divBdr>
        <w:top w:val="none" w:sz="0" w:space="0" w:color="auto"/>
        <w:left w:val="none" w:sz="0" w:space="0" w:color="auto"/>
        <w:bottom w:val="none" w:sz="0" w:space="0" w:color="auto"/>
        <w:right w:val="none" w:sz="0" w:space="0" w:color="auto"/>
      </w:divBdr>
    </w:div>
    <w:div w:id="1312370808">
      <w:bodyDiv w:val="1"/>
      <w:marLeft w:val="0"/>
      <w:marRight w:val="0"/>
      <w:marTop w:val="0"/>
      <w:marBottom w:val="0"/>
      <w:divBdr>
        <w:top w:val="none" w:sz="0" w:space="0" w:color="auto"/>
        <w:left w:val="none" w:sz="0" w:space="0" w:color="auto"/>
        <w:bottom w:val="none" w:sz="0" w:space="0" w:color="auto"/>
        <w:right w:val="none" w:sz="0" w:space="0" w:color="auto"/>
      </w:divBdr>
    </w:div>
    <w:div w:id="1371104752">
      <w:bodyDiv w:val="1"/>
      <w:marLeft w:val="0"/>
      <w:marRight w:val="0"/>
      <w:marTop w:val="0"/>
      <w:marBottom w:val="0"/>
      <w:divBdr>
        <w:top w:val="none" w:sz="0" w:space="0" w:color="auto"/>
        <w:left w:val="none" w:sz="0" w:space="0" w:color="auto"/>
        <w:bottom w:val="none" w:sz="0" w:space="0" w:color="auto"/>
        <w:right w:val="none" w:sz="0" w:space="0" w:color="auto"/>
      </w:divBdr>
    </w:div>
    <w:div w:id="1409114236">
      <w:bodyDiv w:val="1"/>
      <w:marLeft w:val="0"/>
      <w:marRight w:val="0"/>
      <w:marTop w:val="0"/>
      <w:marBottom w:val="0"/>
      <w:divBdr>
        <w:top w:val="none" w:sz="0" w:space="0" w:color="auto"/>
        <w:left w:val="none" w:sz="0" w:space="0" w:color="auto"/>
        <w:bottom w:val="none" w:sz="0" w:space="0" w:color="auto"/>
        <w:right w:val="none" w:sz="0" w:space="0" w:color="auto"/>
      </w:divBdr>
    </w:div>
    <w:div w:id="1427263933">
      <w:bodyDiv w:val="1"/>
      <w:marLeft w:val="0"/>
      <w:marRight w:val="0"/>
      <w:marTop w:val="0"/>
      <w:marBottom w:val="0"/>
      <w:divBdr>
        <w:top w:val="none" w:sz="0" w:space="0" w:color="auto"/>
        <w:left w:val="none" w:sz="0" w:space="0" w:color="auto"/>
        <w:bottom w:val="none" w:sz="0" w:space="0" w:color="auto"/>
        <w:right w:val="none" w:sz="0" w:space="0" w:color="auto"/>
      </w:divBdr>
    </w:div>
    <w:div w:id="1725371990">
      <w:bodyDiv w:val="1"/>
      <w:marLeft w:val="0"/>
      <w:marRight w:val="0"/>
      <w:marTop w:val="0"/>
      <w:marBottom w:val="0"/>
      <w:divBdr>
        <w:top w:val="none" w:sz="0" w:space="0" w:color="auto"/>
        <w:left w:val="none" w:sz="0" w:space="0" w:color="auto"/>
        <w:bottom w:val="none" w:sz="0" w:space="0" w:color="auto"/>
        <w:right w:val="none" w:sz="0" w:space="0" w:color="auto"/>
      </w:divBdr>
    </w:div>
    <w:div w:id="1865484050">
      <w:bodyDiv w:val="1"/>
      <w:marLeft w:val="0"/>
      <w:marRight w:val="0"/>
      <w:marTop w:val="0"/>
      <w:marBottom w:val="0"/>
      <w:divBdr>
        <w:top w:val="none" w:sz="0" w:space="0" w:color="auto"/>
        <w:left w:val="none" w:sz="0" w:space="0" w:color="auto"/>
        <w:bottom w:val="none" w:sz="0" w:space="0" w:color="auto"/>
        <w:right w:val="none" w:sz="0" w:space="0" w:color="auto"/>
      </w:divBdr>
    </w:div>
    <w:div w:id="1926067903">
      <w:bodyDiv w:val="1"/>
      <w:marLeft w:val="0"/>
      <w:marRight w:val="0"/>
      <w:marTop w:val="0"/>
      <w:marBottom w:val="0"/>
      <w:divBdr>
        <w:top w:val="none" w:sz="0" w:space="0" w:color="auto"/>
        <w:left w:val="none" w:sz="0" w:space="0" w:color="auto"/>
        <w:bottom w:val="none" w:sz="0" w:space="0" w:color="auto"/>
        <w:right w:val="none" w:sz="0" w:space="0" w:color="auto"/>
      </w:divBdr>
    </w:div>
    <w:div w:id="1978610024">
      <w:bodyDiv w:val="1"/>
      <w:marLeft w:val="0"/>
      <w:marRight w:val="0"/>
      <w:marTop w:val="0"/>
      <w:marBottom w:val="0"/>
      <w:divBdr>
        <w:top w:val="none" w:sz="0" w:space="0" w:color="auto"/>
        <w:left w:val="none" w:sz="0" w:space="0" w:color="auto"/>
        <w:bottom w:val="none" w:sz="0" w:space="0" w:color="auto"/>
        <w:right w:val="none" w:sz="0" w:space="0" w:color="auto"/>
      </w:divBdr>
    </w:div>
    <w:div w:id="20205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CEAB-A3EA-4C1D-8FA0-77A1F69A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48</Pages>
  <Words>15227</Words>
  <Characters>86798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SmirnovaIV</dc:creator>
  <cp:keywords/>
  <dc:description/>
  <cp:lastModifiedBy>SmirnovaIV</cp:lastModifiedBy>
  <cp:revision>27</cp:revision>
  <cp:lastPrinted>2024-04-26T06:01:00Z</cp:lastPrinted>
  <dcterms:created xsi:type="dcterms:W3CDTF">2024-04-08T07:55:00Z</dcterms:created>
  <dcterms:modified xsi:type="dcterms:W3CDTF">2024-04-26T06:06:00Z</dcterms:modified>
</cp:coreProperties>
</file>