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29" w:rsidRPr="00976532" w:rsidRDefault="00686B29" w:rsidP="00686B29">
      <w:pPr>
        <w:jc w:val="right"/>
        <w:rPr>
          <w:sz w:val="28"/>
          <w:szCs w:val="28"/>
        </w:rPr>
      </w:pPr>
      <w:r w:rsidRPr="00976532">
        <w:rPr>
          <w:sz w:val="28"/>
          <w:szCs w:val="28"/>
        </w:rPr>
        <w:t>ПРОЕКТ внесен</w:t>
      </w:r>
    </w:p>
    <w:p w:rsidR="00686B29" w:rsidRDefault="00686B29" w:rsidP="00686B29">
      <w:pPr>
        <w:jc w:val="right"/>
        <w:rPr>
          <w:sz w:val="28"/>
          <w:szCs w:val="28"/>
        </w:rPr>
      </w:pPr>
      <w:r w:rsidRPr="00367E08">
        <w:rPr>
          <w:sz w:val="28"/>
          <w:szCs w:val="28"/>
        </w:rPr>
        <w:t xml:space="preserve">Главой Тутаевского </w:t>
      </w:r>
    </w:p>
    <w:p w:rsidR="00686B29" w:rsidRPr="00367E08" w:rsidRDefault="00686B29" w:rsidP="00686B29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367E08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367E08">
        <w:rPr>
          <w:sz w:val="28"/>
          <w:szCs w:val="28"/>
        </w:rPr>
        <w:t>района</w:t>
      </w:r>
    </w:p>
    <w:p w:rsidR="00686B29" w:rsidRPr="00367E08" w:rsidRDefault="00686B29" w:rsidP="00686B29">
      <w:pPr>
        <w:jc w:val="right"/>
        <w:rPr>
          <w:sz w:val="28"/>
          <w:szCs w:val="28"/>
        </w:rPr>
      </w:pPr>
      <w:proofErr w:type="spellStart"/>
      <w:r w:rsidRPr="00367E08">
        <w:rPr>
          <w:sz w:val="28"/>
          <w:szCs w:val="28"/>
        </w:rPr>
        <w:t>О.В.Низовой</w:t>
      </w:r>
      <w:proofErr w:type="spellEnd"/>
    </w:p>
    <w:p w:rsidR="00686B29" w:rsidRPr="00367E08" w:rsidRDefault="00686B29" w:rsidP="00686B29">
      <w:pPr>
        <w:jc w:val="right"/>
        <w:rPr>
          <w:sz w:val="28"/>
          <w:szCs w:val="28"/>
        </w:rPr>
      </w:pPr>
      <w:r w:rsidRPr="00367E08">
        <w:rPr>
          <w:sz w:val="28"/>
          <w:szCs w:val="28"/>
        </w:rPr>
        <w:t>__________________________</w:t>
      </w:r>
    </w:p>
    <w:p w:rsidR="00686B29" w:rsidRPr="00367E08" w:rsidRDefault="00686B29" w:rsidP="00686B29">
      <w:pPr>
        <w:jc w:val="right"/>
        <w:rPr>
          <w:sz w:val="28"/>
          <w:szCs w:val="28"/>
        </w:rPr>
      </w:pPr>
      <w:r w:rsidRPr="00367E08">
        <w:rPr>
          <w:sz w:val="28"/>
          <w:szCs w:val="28"/>
        </w:rPr>
        <w:t xml:space="preserve">(подпись) </w:t>
      </w:r>
    </w:p>
    <w:p w:rsidR="00686B29" w:rsidRPr="00F4524A" w:rsidRDefault="00686B29" w:rsidP="00686B29">
      <w:pPr>
        <w:jc w:val="right"/>
      </w:pPr>
      <w:r w:rsidRPr="00367E08">
        <w:rPr>
          <w:sz w:val="28"/>
          <w:szCs w:val="28"/>
        </w:rPr>
        <w:t>«___» _____________ 2024г</w:t>
      </w:r>
      <w:r w:rsidRPr="00F4524A">
        <w:t>.</w:t>
      </w:r>
    </w:p>
    <w:p w:rsidR="00686B29" w:rsidRDefault="00686B29" w:rsidP="00686B29">
      <w:pPr>
        <w:ind w:firstLine="0"/>
        <w:rPr>
          <w:b/>
        </w:rPr>
      </w:pPr>
    </w:p>
    <w:p w:rsidR="00686B29" w:rsidRDefault="00686B29" w:rsidP="00686B29">
      <w:pPr>
        <w:keepNext/>
        <w:jc w:val="center"/>
        <w:outlineLvl w:val="0"/>
        <w:rPr>
          <w:b/>
          <w:sz w:val="28"/>
          <w:szCs w:val="28"/>
        </w:rPr>
      </w:pPr>
      <w:r w:rsidRPr="00B512EE">
        <w:rPr>
          <w:b/>
          <w:noProof/>
          <w:sz w:val="28"/>
          <w:szCs w:val="28"/>
        </w:rPr>
        <w:drawing>
          <wp:inline distT="0" distB="0" distL="0" distR="0" wp14:anchorId="79910392" wp14:editId="4B42ED74">
            <wp:extent cx="607060" cy="797560"/>
            <wp:effectExtent l="0" t="0" r="2540" b="254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29" w:rsidRPr="00F61D38" w:rsidRDefault="00686B29" w:rsidP="00686B29">
      <w:pPr>
        <w:keepNext/>
        <w:jc w:val="center"/>
        <w:outlineLvl w:val="0"/>
        <w:rPr>
          <w:b/>
          <w:sz w:val="28"/>
          <w:szCs w:val="28"/>
        </w:rPr>
      </w:pPr>
    </w:p>
    <w:p w:rsidR="00686B29" w:rsidRPr="00B512EE" w:rsidRDefault="00686B29" w:rsidP="00686B29">
      <w:pPr>
        <w:keepNext/>
        <w:jc w:val="center"/>
        <w:outlineLvl w:val="0"/>
        <w:rPr>
          <w:sz w:val="28"/>
          <w:szCs w:val="28"/>
        </w:rPr>
      </w:pPr>
      <w:r w:rsidRPr="00B512EE">
        <w:rPr>
          <w:sz w:val="28"/>
          <w:szCs w:val="28"/>
        </w:rPr>
        <w:t>Муниципальный Совет</w:t>
      </w:r>
    </w:p>
    <w:p w:rsidR="00686B29" w:rsidRPr="00B512EE" w:rsidRDefault="00686B29" w:rsidP="00686B29">
      <w:pPr>
        <w:keepNext/>
        <w:jc w:val="center"/>
        <w:outlineLvl w:val="0"/>
        <w:rPr>
          <w:sz w:val="28"/>
          <w:szCs w:val="28"/>
        </w:rPr>
      </w:pPr>
      <w:r w:rsidRPr="00B512EE">
        <w:rPr>
          <w:sz w:val="28"/>
          <w:szCs w:val="28"/>
        </w:rPr>
        <w:t>Тутаевского муниципального района</w:t>
      </w:r>
    </w:p>
    <w:p w:rsidR="00686B29" w:rsidRPr="00B512EE" w:rsidRDefault="00686B29" w:rsidP="00686B29">
      <w:pPr>
        <w:jc w:val="center"/>
        <w:rPr>
          <w:sz w:val="28"/>
          <w:szCs w:val="28"/>
        </w:rPr>
      </w:pPr>
    </w:p>
    <w:p w:rsidR="00686B29" w:rsidRPr="00A1111B" w:rsidRDefault="00686B29" w:rsidP="00686B29">
      <w:pPr>
        <w:keepNext/>
        <w:jc w:val="center"/>
        <w:outlineLvl w:val="0"/>
        <w:rPr>
          <w:b/>
          <w:bCs/>
          <w:sz w:val="44"/>
          <w:szCs w:val="44"/>
        </w:rPr>
      </w:pPr>
      <w:r w:rsidRPr="00A1111B">
        <w:rPr>
          <w:b/>
          <w:bCs/>
          <w:sz w:val="44"/>
          <w:szCs w:val="44"/>
        </w:rPr>
        <w:t>РЕШЕНИЕ</w:t>
      </w:r>
    </w:p>
    <w:p w:rsidR="00686B29" w:rsidRPr="00FE0A2C" w:rsidRDefault="00686B29" w:rsidP="00686B29">
      <w:pPr>
        <w:ind w:firstLine="0"/>
        <w:rPr>
          <w:b/>
          <w:sz w:val="32"/>
          <w:szCs w:val="32"/>
        </w:rPr>
      </w:pPr>
      <w:r w:rsidRPr="00FE0A2C">
        <w:rPr>
          <w:b/>
          <w:sz w:val="32"/>
          <w:szCs w:val="32"/>
        </w:rPr>
        <w:t xml:space="preserve">от  </w:t>
      </w:r>
      <w:r>
        <w:rPr>
          <w:b/>
          <w:sz w:val="32"/>
          <w:szCs w:val="32"/>
        </w:rPr>
        <w:t>__________</w:t>
      </w:r>
      <w:r w:rsidRPr="00FE0A2C">
        <w:rPr>
          <w:b/>
          <w:sz w:val="32"/>
          <w:szCs w:val="32"/>
        </w:rPr>
        <w:t xml:space="preserve">  №</w:t>
      </w:r>
      <w:r>
        <w:rPr>
          <w:b/>
          <w:sz w:val="32"/>
          <w:szCs w:val="32"/>
        </w:rPr>
        <w:t>___</w:t>
      </w:r>
      <w:proofErr w:type="gramStart"/>
      <w:r>
        <w:rPr>
          <w:b/>
          <w:sz w:val="32"/>
          <w:szCs w:val="32"/>
        </w:rPr>
        <w:t>_</w:t>
      </w:r>
      <w:r w:rsidRPr="00FE0A2C">
        <w:rPr>
          <w:b/>
          <w:sz w:val="32"/>
          <w:szCs w:val="32"/>
        </w:rPr>
        <w:t>-</w:t>
      </w:r>
      <w:proofErr w:type="gramEnd"/>
      <w:r w:rsidRPr="00FE0A2C">
        <w:rPr>
          <w:b/>
          <w:sz w:val="32"/>
          <w:szCs w:val="32"/>
        </w:rPr>
        <w:t>г</w:t>
      </w:r>
    </w:p>
    <w:p w:rsidR="00686B29" w:rsidRPr="00DD5946" w:rsidRDefault="00686B29" w:rsidP="00686B29">
      <w:pPr>
        <w:ind w:firstLine="0"/>
        <w:rPr>
          <w:b/>
          <w:sz w:val="22"/>
          <w:szCs w:val="22"/>
        </w:rPr>
      </w:pPr>
      <w:r w:rsidRPr="00DD5946">
        <w:rPr>
          <w:b/>
          <w:sz w:val="22"/>
          <w:szCs w:val="22"/>
        </w:rPr>
        <w:t>г. Тутаев</w:t>
      </w:r>
    </w:p>
    <w:p w:rsidR="00686B29" w:rsidRDefault="00686B29" w:rsidP="00686B29">
      <w:pPr>
        <w:ind w:firstLine="0"/>
        <w:rPr>
          <w:b/>
          <w:sz w:val="22"/>
          <w:szCs w:val="22"/>
        </w:rPr>
      </w:pPr>
    </w:p>
    <w:p w:rsidR="00686B29" w:rsidRPr="005E7FB9" w:rsidRDefault="00686B29" w:rsidP="00686B29">
      <w:pPr>
        <w:ind w:firstLine="0"/>
        <w:rPr>
          <w:b/>
          <w:sz w:val="18"/>
          <w:szCs w:val="18"/>
        </w:rPr>
      </w:pPr>
      <w:r w:rsidRPr="005E7FB9">
        <w:rPr>
          <w:b/>
          <w:sz w:val="18"/>
          <w:szCs w:val="18"/>
        </w:rPr>
        <w:t>принято на заседании</w:t>
      </w:r>
    </w:p>
    <w:p w:rsidR="00686B29" w:rsidRPr="005E7FB9" w:rsidRDefault="00686B29" w:rsidP="00686B29">
      <w:pPr>
        <w:ind w:firstLine="0"/>
        <w:rPr>
          <w:b/>
          <w:sz w:val="18"/>
          <w:szCs w:val="18"/>
        </w:rPr>
      </w:pPr>
      <w:r w:rsidRPr="005E7FB9">
        <w:rPr>
          <w:b/>
          <w:sz w:val="18"/>
          <w:szCs w:val="18"/>
        </w:rPr>
        <w:t>Муниципального Совета</w:t>
      </w:r>
    </w:p>
    <w:p w:rsidR="00686B29" w:rsidRPr="005E7FB9" w:rsidRDefault="00686B29" w:rsidP="00686B29">
      <w:pPr>
        <w:ind w:firstLine="0"/>
        <w:rPr>
          <w:b/>
          <w:sz w:val="18"/>
          <w:szCs w:val="18"/>
        </w:rPr>
      </w:pPr>
      <w:r w:rsidRPr="005E7FB9">
        <w:rPr>
          <w:b/>
          <w:sz w:val="18"/>
          <w:szCs w:val="18"/>
        </w:rPr>
        <w:t>Тутаевского муниципального района</w:t>
      </w:r>
    </w:p>
    <w:p w:rsidR="00686B29" w:rsidRDefault="00686B29" w:rsidP="003C0108">
      <w:pPr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86B29" w:rsidRDefault="00686B29" w:rsidP="003C0108">
      <w:pPr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43429" w:rsidRPr="00686B29" w:rsidRDefault="00E43429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О внесении изменений</w:t>
      </w:r>
    </w:p>
    <w:p w:rsidR="00A103A4" w:rsidRPr="00686B29" w:rsidRDefault="00E43429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в правила землепользования и застройки</w:t>
      </w:r>
    </w:p>
    <w:p w:rsidR="00A103A4" w:rsidRPr="00686B29" w:rsidRDefault="00A103A4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proofErr w:type="spellStart"/>
      <w:r w:rsidRPr="00686B29">
        <w:rPr>
          <w:rFonts w:ascii="Times New Roman" w:hAnsi="Times New Roman" w:cs="Times New Roman"/>
          <w:sz w:val="27"/>
          <w:szCs w:val="27"/>
        </w:rPr>
        <w:t>Артемьевского</w:t>
      </w:r>
      <w:proofErr w:type="spellEnd"/>
      <w:r w:rsidRPr="00686B29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</w:p>
    <w:p w:rsidR="00A103A4" w:rsidRPr="00686B29" w:rsidRDefault="00A103A4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Тутаевского муниципального района</w:t>
      </w:r>
    </w:p>
    <w:p w:rsidR="00A103A4" w:rsidRPr="00686B29" w:rsidRDefault="00A103A4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 xml:space="preserve">Ярославской области </w:t>
      </w:r>
    </w:p>
    <w:p w:rsidR="00A103A4" w:rsidRPr="00686B29" w:rsidRDefault="00A103A4" w:rsidP="003C0108">
      <w:pPr>
        <w:pStyle w:val="af"/>
        <w:spacing w:line="216" w:lineRule="auto"/>
        <w:ind w:firstLine="567"/>
        <w:rPr>
          <w:sz w:val="27"/>
          <w:szCs w:val="27"/>
        </w:rPr>
      </w:pPr>
    </w:p>
    <w:p w:rsidR="00A103A4" w:rsidRPr="00686B29" w:rsidRDefault="00A103A4" w:rsidP="003C0108">
      <w:pPr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 xml:space="preserve">В соответствии со статьей </w:t>
      </w:r>
      <w:r w:rsidR="00E43429" w:rsidRPr="00686B29">
        <w:rPr>
          <w:rFonts w:ascii="Times New Roman" w:hAnsi="Times New Roman" w:cs="Times New Roman"/>
          <w:sz w:val="27"/>
          <w:szCs w:val="27"/>
        </w:rPr>
        <w:t>33</w:t>
      </w:r>
      <w:r w:rsidRPr="00686B29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 Муниципальный Совет Тутаевского муниципального района</w:t>
      </w:r>
    </w:p>
    <w:p w:rsidR="00A103A4" w:rsidRPr="00686B29" w:rsidRDefault="00A103A4" w:rsidP="003C0108">
      <w:pPr>
        <w:widowControl w:val="0"/>
        <w:spacing w:line="216" w:lineRule="auto"/>
        <w:rPr>
          <w:rFonts w:ascii="Times New Roman" w:hAnsi="Times New Roman" w:cs="Times New Roman"/>
          <w:sz w:val="27"/>
          <w:szCs w:val="27"/>
        </w:rPr>
      </w:pPr>
    </w:p>
    <w:p w:rsidR="00A103A4" w:rsidRPr="00686B29" w:rsidRDefault="00A103A4" w:rsidP="003C0108">
      <w:pPr>
        <w:widowControl w:val="0"/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РЕШИЛ:</w:t>
      </w:r>
    </w:p>
    <w:p w:rsidR="00A103A4" w:rsidRPr="00686B29" w:rsidRDefault="00A103A4" w:rsidP="003C0108">
      <w:pPr>
        <w:widowControl w:val="0"/>
        <w:spacing w:line="216" w:lineRule="auto"/>
        <w:rPr>
          <w:rFonts w:ascii="Times New Roman" w:hAnsi="Times New Roman" w:cs="Times New Roman"/>
          <w:sz w:val="27"/>
          <w:szCs w:val="27"/>
        </w:rPr>
      </w:pPr>
    </w:p>
    <w:p w:rsidR="00E43429" w:rsidRPr="00686B29" w:rsidRDefault="00E43429" w:rsidP="003C0108">
      <w:pPr>
        <w:numPr>
          <w:ilvl w:val="0"/>
          <w:numId w:val="8"/>
        </w:numPr>
        <w:spacing w:line="216" w:lineRule="auto"/>
        <w:ind w:left="0" w:firstLine="567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 xml:space="preserve">Внести следующие изменения в Правила землепользования и застройки </w:t>
      </w:r>
      <w:proofErr w:type="spellStart"/>
      <w:r w:rsidRPr="00686B29">
        <w:rPr>
          <w:rFonts w:ascii="Times New Roman" w:hAnsi="Times New Roman" w:cs="Times New Roman"/>
          <w:sz w:val="27"/>
          <w:szCs w:val="27"/>
        </w:rPr>
        <w:t>Артемьевского</w:t>
      </w:r>
      <w:proofErr w:type="spellEnd"/>
      <w:r w:rsidRPr="00686B29">
        <w:rPr>
          <w:rFonts w:ascii="Times New Roman" w:hAnsi="Times New Roman" w:cs="Times New Roman"/>
          <w:sz w:val="27"/>
          <w:szCs w:val="27"/>
        </w:rPr>
        <w:t xml:space="preserve"> сельского поселения Тутаевского муниципального района Ярославской области, утверждённые Решением Муниципального Совета Тутаевского муниципального района от 24.08.2023 №15-г:</w:t>
      </w:r>
    </w:p>
    <w:p w:rsidR="00F56F95" w:rsidRPr="00686B29" w:rsidRDefault="007C1A52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 xml:space="preserve">Для вида разрешенного использования земельного участка «Спорт (5.1)» </w:t>
      </w:r>
      <w:r w:rsidR="00F56F95" w:rsidRPr="00686B29">
        <w:rPr>
          <w:rFonts w:ascii="Times New Roman" w:hAnsi="Times New Roman"/>
          <w:sz w:val="27"/>
          <w:szCs w:val="27"/>
        </w:rPr>
        <w:t xml:space="preserve">установить </w:t>
      </w:r>
      <w:r w:rsidRPr="00686B29">
        <w:rPr>
          <w:rFonts w:ascii="Times New Roman" w:hAnsi="Times New Roman"/>
          <w:sz w:val="27"/>
          <w:szCs w:val="27"/>
        </w:rPr>
        <w:t>максимальный процент застройки в границах земельного участка - 50</w:t>
      </w:r>
      <w:r w:rsidR="00F56F95" w:rsidRPr="00686B29">
        <w:rPr>
          <w:rFonts w:ascii="Times New Roman" w:hAnsi="Times New Roman"/>
          <w:sz w:val="27"/>
          <w:szCs w:val="27"/>
        </w:rPr>
        <w:t>;</w:t>
      </w:r>
    </w:p>
    <w:p w:rsidR="00341186" w:rsidRPr="00686B29" w:rsidRDefault="00341186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«Производственная деятельность (6.0)» установить максимальный процент застройки в границах земельного участка - 50;</w:t>
      </w:r>
    </w:p>
    <w:p w:rsidR="00341186" w:rsidRPr="00686B29" w:rsidRDefault="00341186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«Обеспечение сельскохозяйственного производства (1.18)» установить максимальный процент застройки в границах земельного участка - 60;</w:t>
      </w:r>
    </w:p>
    <w:p w:rsidR="000359D6" w:rsidRPr="00686B29" w:rsidRDefault="000359D6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«Хранение автотранспорта (</w:t>
      </w:r>
      <w:r w:rsidR="00E00A36" w:rsidRPr="00686B29">
        <w:rPr>
          <w:rFonts w:ascii="Times New Roman" w:hAnsi="Times New Roman"/>
          <w:sz w:val="27"/>
          <w:szCs w:val="27"/>
        </w:rPr>
        <w:t>2.7</w:t>
      </w:r>
      <w:r w:rsidRPr="00686B29">
        <w:rPr>
          <w:rFonts w:ascii="Times New Roman" w:hAnsi="Times New Roman"/>
          <w:sz w:val="27"/>
          <w:szCs w:val="27"/>
        </w:rPr>
        <w:t>.1)» установить максимальный процент застройки в границах земельного участка - 90;</w:t>
      </w:r>
    </w:p>
    <w:p w:rsidR="00E00A36" w:rsidRPr="00686B29" w:rsidRDefault="00E00A36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lastRenderedPageBreak/>
        <w:t>Для вида разрешенного использования земельного участка «Служебные гаражи (4.9)» установить максимальный процент застройки в границах земельного участка - 90;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«Культурное развитие (3.6)» установить максимальный процент застройки в границах земельного участка - 50;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«Гостиничное обслуживание (4.7)» установить максимальный процент застройки в границах земельного участка - 50;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«Деловое управление (4.1)» установить максимальный процент застройки в границах земельного участка - 50;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D52E72" w:rsidRPr="00686B29">
        <w:rPr>
          <w:rFonts w:ascii="Times New Roman" w:hAnsi="Times New Roman"/>
          <w:sz w:val="27"/>
          <w:szCs w:val="27"/>
        </w:rPr>
        <w:t>Объекты дорожного сервиса</w:t>
      </w:r>
      <w:r w:rsidRPr="00686B29">
        <w:rPr>
          <w:rFonts w:ascii="Times New Roman" w:hAnsi="Times New Roman"/>
          <w:sz w:val="27"/>
          <w:szCs w:val="27"/>
        </w:rPr>
        <w:t xml:space="preserve"> (4.</w:t>
      </w:r>
      <w:r w:rsidR="00D52E72" w:rsidRPr="00686B29">
        <w:rPr>
          <w:rFonts w:ascii="Times New Roman" w:hAnsi="Times New Roman"/>
          <w:sz w:val="27"/>
          <w:szCs w:val="27"/>
        </w:rPr>
        <w:t>9.1</w:t>
      </w:r>
      <w:r w:rsidRPr="00686B29">
        <w:rPr>
          <w:rFonts w:ascii="Times New Roman" w:hAnsi="Times New Roman"/>
          <w:sz w:val="27"/>
          <w:szCs w:val="27"/>
        </w:rPr>
        <w:t>)» установить максимальный процент застройки в границах земельного участка - 50;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17657A" w:rsidRPr="00686B29">
        <w:rPr>
          <w:rFonts w:ascii="Times New Roman" w:hAnsi="Times New Roman"/>
          <w:sz w:val="27"/>
          <w:szCs w:val="27"/>
        </w:rPr>
        <w:t>Охота и рыбалка</w:t>
      </w:r>
      <w:r w:rsidRPr="00686B29">
        <w:rPr>
          <w:rFonts w:ascii="Times New Roman" w:hAnsi="Times New Roman"/>
          <w:sz w:val="27"/>
          <w:szCs w:val="27"/>
        </w:rPr>
        <w:t xml:space="preserve"> (</w:t>
      </w:r>
      <w:r w:rsidR="0017657A" w:rsidRPr="00686B29">
        <w:rPr>
          <w:rFonts w:ascii="Times New Roman" w:hAnsi="Times New Roman"/>
          <w:sz w:val="27"/>
          <w:szCs w:val="27"/>
        </w:rPr>
        <w:t>5</w:t>
      </w:r>
      <w:r w:rsidRPr="00686B29">
        <w:rPr>
          <w:rFonts w:ascii="Times New Roman" w:hAnsi="Times New Roman"/>
          <w:sz w:val="27"/>
          <w:szCs w:val="27"/>
        </w:rPr>
        <w:t>.</w:t>
      </w:r>
      <w:r w:rsidR="0017657A" w:rsidRPr="00686B29">
        <w:rPr>
          <w:rFonts w:ascii="Times New Roman" w:hAnsi="Times New Roman"/>
          <w:sz w:val="27"/>
          <w:szCs w:val="27"/>
        </w:rPr>
        <w:t>3</w:t>
      </w:r>
      <w:r w:rsidRPr="00686B29">
        <w:rPr>
          <w:rFonts w:ascii="Times New Roman" w:hAnsi="Times New Roman"/>
          <w:sz w:val="27"/>
          <w:szCs w:val="27"/>
        </w:rPr>
        <w:t>)» установить максимальный процент застройки в границах земельного участка - 50;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462E40" w:rsidRPr="00686B29">
        <w:rPr>
          <w:rFonts w:ascii="Times New Roman" w:hAnsi="Times New Roman"/>
          <w:sz w:val="27"/>
          <w:szCs w:val="27"/>
        </w:rPr>
        <w:t>Склад</w:t>
      </w:r>
      <w:r w:rsidRPr="00686B29">
        <w:rPr>
          <w:rFonts w:ascii="Times New Roman" w:hAnsi="Times New Roman"/>
          <w:sz w:val="27"/>
          <w:szCs w:val="27"/>
        </w:rPr>
        <w:t xml:space="preserve"> (</w:t>
      </w:r>
      <w:r w:rsidR="00462E40" w:rsidRPr="00686B29">
        <w:rPr>
          <w:rFonts w:ascii="Times New Roman" w:hAnsi="Times New Roman"/>
          <w:sz w:val="27"/>
          <w:szCs w:val="27"/>
        </w:rPr>
        <w:t>6</w:t>
      </w:r>
      <w:r w:rsidRPr="00686B29">
        <w:rPr>
          <w:rFonts w:ascii="Times New Roman" w:hAnsi="Times New Roman"/>
          <w:sz w:val="27"/>
          <w:szCs w:val="27"/>
        </w:rPr>
        <w:t>.</w:t>
      </w:r>
      <w:r w:rsidR="00462E40" w:rsidRPr="00686B29">
        <w:rPr>
          <w:rFonts w:ascii="Times New Roman" w:hAnsi="Times New Roman"/>
          <w:sz w:val="27"/>
          <w:szCs w:val="27"/>
        </w:rPr>
        <w:t>9</w:t>
      </w:r>
      <w:r w:rsidRPr="00686B29">
        <w:rPr>
          <w:rFonts w:ascii="Times New Roman" w:hAnsi="Times New Roman"/>
          <w:sz w:val="27"/>
          <w:szCs w:val="27"/>
        </w:rPr>
        <w:t xml:space="preserve">)» установить максимальный процент застройки в границах земельного участка - </w:t>
      </w:r>
      <w:r w:rsidR="00462E40" w:rsidRPr="00686B29">
        <w:rPr>
          <w:rFonts w:ascii="Times New Roman" w:hAnsi="Times New Roman"/>
          <w:sz w:val="27"/>
          <w:szCs w:val="27"/>
        </w:rPr>
        <w:t>6</w:t>
      </w:r>
      <w:r w:rsidRPr="00686B29">
        <w:rPr>
          <w:rFonts w:ascii="Times New Roman" w:hAnsi="Times New Roman"/>
          <w:sz w:val="27"/>
          <w:szCs w:val="27"/>
        </w:rPr>
        <w:t>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462E40" w:rsidRPr="00686B29">
        <w:rPr>
          <w:rFonts w:ascii="Times New Roman" w:hAnsi="Times New Roman"/>
          <w:sz w:val="27"/>
          <w:szCs w:val="27"/>
        </w:rPr>
        <w:t>Связь</w:t>
      </w:r>
      <w:r w:rsidRPr="00686B29">
        <w:rPr>
          <w:rFonts w:ascii="Times New Roman" w:hAnsi="Times New Roman"/>
          <w:sz w:val="27"/>
          <w:szCs w:val="27"/>
        </w:rPr>
        <w:t xml:space="preserve"> (</w:t>
      </w:r>
      <w:r w:rsidR="00462E40" w:rsidRPr="00686B29">
        <w:rPr>
          <w:rFonts w:ascii="Times New Roman" w:hAnsi="Times New Roman"/>
          <w:sz w:val="27"/>
          <w:szCs w:val="27"/>
        </w:rPr>
        <w:t>6</w:t>
      </w:r>
      <w:r w:rsidRPr="00686B29">
        <w:rPr>
          <w:rFonts w:ascii="Times New Roman" w:hAnsi="Times New Roman"/>
          <w:sz w:val="27"/>
          <w:szCs w:val="27"/>
        </w:rPr>
        <w:t>.</w:t>
      </w:r>
      <w:r w:rsidR="00462E40" w:rsidRPr="00686B29">
        <w:rPr>
          <w:rFonts w:ascii="Times New Roman" w:hAnsi="Times New Roman"/>
          <w:sz w:val="27"/>
          <w:szCs w:val="27"/>
        </w:rPr>
        <w:t>8</w:t>
      </w:r>
      <w:r w:rsidRPr="00686B29">
        <w:rPr>
          <w:rFonts w:ascii="Times New Roman" w:hAnsi="Times New Roman"/>
          <w:sz w:val="27"/>
          <w:szCs w:val="27"/>
        </w:rPr>
        <w:t xml:space="preserve">)» установить максимальный процент застройки в границах земельного участка - </w:t>
      </w:r>
      <w:r w:rsidR="00462E40" w:rsidRPr="00686B29">
        <w:rPr>
          <w:rFonts w:ascii="Times New Roman" w:hAnsi="Times New Roman"/>
          <w:sz w:val="27"/>
          <w:szCs w:val="27"/>
        </w:rPr>
        <w:t>9</w:t>
      </w:r>
      <w:r w:rsidRPr="00686B29">
        <w:rPr>
          <w:rFonts w:ascii="Times New Roman" w:hAnsi="Times New Roman"/>
          <w:sz w:val="27"/>
          <w:szCs w:val="27"/>
        </w:rPr>
        <w:t>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462E40" w:rsidRPr="00686B29">
        <w:rPr>
          <w:rFonts w:ascii="Times New Roman" w:hAnsi="Times New Roman"/>
          <w:sz w:val="27"/>
          <w:szCs w:val="27"/>
        </w:rPr>
        <w:t>Коммунальное</w:t>
      </w:r>
      <w:r w:rsidRPr="00686B29">
        <w:rPr>
          <w:rFonts w:ascii="Times New Roman" w:hAnsi="Times New Roman"/>
          <w:sz w:val="27"/>
          <w:szCs w:val="27"/>
        </w:rPr>
        <w:t xml:space="preserve"> обслуживание (</w:t>
      </w:r>
      <w:r w:rsidR="00462E40" w:rsidRPr="00686B29">
        <w:rPr>
          <w:rFonts w:ascii="Times New Roman" w:hAnsi="Times New Roman"/>
          <w:sz w:val="27"/>
          <w:szCs w:val="27"/>
        </w:rPr>
        <w:t>3</w:t>
      </w:r>
      <w:r w:rsidRPr="00686B29">
        <w:rPr>
          <w:rFonts w:ascii="Times New Roman" w:hAnsi="Times New Roman"/>
          <w:sz w:val="27"/>
          <w:szCs w:val="27"/>
        </w:rPr>
        <w:t>.</w:t>
      </w:r>
      <w:r w:rsidR="00462E40" w:rsidRPr="00686B29">
        <w:rPr>
          <w:rFonts w:ascii="Times New Roman" w:hAnsi="Times New Roman"/>
          <w:sz w:val="27"/>
          <w:szCs w:val="27"/>
        </w:rPr>
        <w:t>1</w:t>
      </w:r>
      <w:r w:rsidRPr="00686B29">
        <w:rPr>
          <w:rFonts w:ascii="Times New Roman" w:hAnsi="Times New Roman"/>
          <w:sz w:val="27"/>
          <w:szCs w:val="27"/>
        </w:rPr>
        <w:t xml:space="preserve">)» установить максимальный процент застройки в границах земельного участка - </w:t>
      </w:r>
      <w:r w:rsidR="00462E40" w:rsidRPr="00686B29">
        <w:rPr>
          <w:rFonts w:ascii="Times New Roman" w:hAnsi="Times New Roman"/>
          <w:sz w:val="27"/>
          <w:szCs w:val="27"/>
        </w:rPr>
        <w:t>9</w:t>
      </w:r>
      <w:r w:rsidRPr="00686B29">
        <w:rPr>
          <w:rFonts w:ascii="Times New Roman" w:hAnsi="Times New Roman"/>
          <w:sz w:val="27"/>
          <w:szCs w:val="27"/>
        </w:rPr>
        <w:t>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462E40" w:rsidRPr="00686B29">
        <w:rPr>
          <w:rFonts w:ascii="Times New Roman" w:hAnsi="Times New Roman"/>
          <w:sz w:val="27"/>
          <w:szCs w:val="27"/>
        </w:rPr>
        <w:t>Общежития</w:t>
      </w:r>
      <w:r w:rsidRPr="00686B29">
        <w:rPr>
          <w:rFonts w:ascii="Times New Roman" w:hAnsi="Times New Roman"/>
          <w:sz w:val="27"/>
          <w:szCs w:val="27"/>
        </w:rPr>
        <w:t xml:space="preserve"> (</w:t>
      </w:r>
      <w:r w:rsidR="00462E40" w:rsidRPr="00686B29">
        <w:rPr>
          <w:rFonts w:ascii="Times New Roman" w:hAnsi="Times New Roman"/>
          <w:sz w:val="27"/>
          <w:szCs w:val="27"/>
        </w:rPr>
        <w:t>3</w:t>
      </w:r>
      <w:r w:rsidRPr="00686B29">
        <w:rPr>
          <w:rFonts w:ascii="Times New Roman" w:hAnsi="Times New Roman"/>
          <w:sz w:val="27"/>
          <w:szCs w:val="27"/>
        </w:rPr>
        <w:t>.</w:t>
      </w:r>
      <w:r w:rsidR="00462E40" w:rsidRPr="00686B29">
        <w:rPr>
          <w:rFonts w:ascii="Times New Roman" w:hAnsi="Times New Roman"/>
          <w:sz w:val="27"/>
          <w:szCs w:val="27"/>
        </w:rPr>
        <w:t>2.4</w:t>
      </w:r>
      <w:r w:rsidRPr="00686B29">
        <w:rPr>
          <w:rFonts w:ascii="Times New Roman" w:hAnsi="Times New Roman"/>
          <w:sz w:val="27"/>
          <w:szCs w:val="27"/>
        </w:rPr>
        <w:t>)» установить максимальный процент застройки в границах земельного участка - 50;</w:t>
      </w:r>
    </w:p>
    <w:p w:rsidR="00982C17" w:rsidRPr="00686B29" w:rsidRDefault="00982C17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Для вида разрешенного использования земельного участка «</w:t>
      </w:r>
      <w:r w:rsidR="00462E40" w:rsidRPr="00686B29">
        <w:rPr>
          <w:rFonts w:ascii="Times New Roman" w:hAnsi="Times New Roman"/>
          <w:sz w:val="27"/>
          <w:szCs w:val="27"/>
        </w:rPr>
        <w:t>Бытовое</w:t>
      </w:r>
      <w:r w:rsidRPr="00686B29">
        <w:rPr>
          <w:rFonts w:ascii="Times New Roman" w:hAnsi="Times New Roman"/>
          <w:sz w:val="27"/>
          <w:szCs w:val="27"/>
        </w:rPr>
        <w:t xml:space="preserve"> обслуживание (</w:t>
      </w:r>
      <w:r w:rsidR="00462E40" w:rsidRPr="00686B29">
        <w:rPr>
          <w:rFonts w:ascii="Times New Roman" w:hAnsi="Times New Roman"/>
          <w:sz w:val="27"/>
          <w:szCs w:val="27"/>
        </w:rPr>
        <w:t>3</w:t>
      </w:r>
      <w:r w:rsidRPr="00686B29">
        <w:rPr>
          <w:rFonts w:ascii="Times New Roman" w:hAnsi="Times New Roman"/>
          <w:sz w:val="27"/>
          <w:szCs w:val="27"/>
        </w:rPr>
        <w:t>.</w:t>
      </w:r>
      <w:r w:rsidR="00462E40" w:rsidRPr="00686B29">
        <w:rPr>
          <w:rFonts w:ascii="Times New Roman" w:hAnsi="Times New Roman"/>
          <w:sz w:val="27"/>
          <w:szCs w:val="27"/>
        </w:rPr>
        <w:t>3</w:t>
      </w:r>
      <w:r w:rsidRPr="00686B29">
        <w:rPr>
          <w:rFonts w:ascii="Times New Roman" w:hAnsi="Times New Roman"/>
          <w:sz w:val="27"/>
          <w:szCs w:val="27"/>
        </w:rPr>
        <w:t xml:space="preserve">)» установить максимальный процент застройки в границах земельного участка </w:t>
      </w:r>
      <w:r w:rsidR="00462E40" w:rsidRPr="00686B29">
        <w:rPr>
          <w:rFonts w:ascii="Times New Roman" w:hAnsi="Times New Roman"/>
          <w:sz w:val="27"/>
          <w:szCs w:val="27"/>
        </w:rPr>
        <w:t>–</w:t>
      </w:r>
      <w:r w:rsidRPr="00686B29">
        <w:rPr>
          <w:rFonts w:ascii="Times New Roman" w:hAnsi="Times New Roman"/>
          <w:sz w:val="27"/>
          <w:szCs w:val="27"/>
        </w:rPr>
        <w:t xml:space="preserve"> 50</w:t>
      </w:r>
      <w:r w:rsidR="00542DB5" w:rsidRPr="00686B29">
        <w:rPr>
          <w:rFonts w:ascii="Times New Roman" w:hAnsi="Times New Roman"/>
          <w:sz w:val="27"/>
          <w:szCs w:val="27"/>
        </w:rPr>
        <w:t>;</w:t>
      </w:r>
    </w:p>
    <w:p w:rsidR="003C0108" w:rsidRPr="00686B29" w:rsidRDefault="003C0108" w:rsidP="003C0108">
      <w:pPr>
        <w:pStyle w:val="ad"/>
        <w:numPr>
          <w:ilvl w:val="0"/>
          <w:numId w:val="9"/>
        </w:numPr>
        <w:spacing w:after="0" w:line="216" w:lineRule="auto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В карте градостроительного зонирования:</w:t>
      </w:r>
    </w:p>
    <w:p w:rsidR="003C0108" w:rsidRPr="00686B29" w:rsidRDefault="003C0108" w:rsidP="003C0108">
      <w:pPr>
        <w:pStyle w:val="ad"/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- предусмотреть территориальную зону</w:t>
      </w:r>
      <w:proofErr w:type="gramStart"/>
      <w:r w:rsidRPr="00686B29">
        <w:rPr>
          <w:rFonts w:ascii="Times New Roman" w:hAnsi="Times New Roman"/>
          <w:sz w:val="27"/>
          <w:szCs w:val="27"/>
        </w:rPr>
        <w:t xml:space="preserve"> Т</w:t>
      </w:r>
      <w:proofErr w:type="gramEnd"/>
      <w:r w:rsidRPr="00686B29">
        <w:rPr>
          <w:rFonts w:ascii="Times New Roman" w:hAnsi="Times New Roman"/>
          <w:sz w:val="27"/>
          <w:szCs w:val="27"/>
        </w:rPr>
        <w:t xml:space="preserve"> – зона транспортной инфраструктуры в отношении территорий, расположенных под автомобильными дорогами у д. </w:t>
      </w:r>
      <w:proofErr w:type="spellStart"/>
      <w:r w:rsidRPr="00686B29">
        <w:rPr>
          <w:rFonts w:ascii="Times New Roman" w:hAnsi="Times New Roman"/>
          <w:sz w:val="27"/>
          <w:szCs w:val="27"/>
        </w:rPr>
        <w:t>Антифьево</w:t>
      </w:r>
      <w:proofErr w:type="spellEnd"/>
      <w:r w:rsidRPr="00686B29">
        <w:rPr>
          <w:rFonts w:ascii="Times New Roman" w:hAnsi="Times New Roman"/>
          <w:sz w:val="27"/>
          <w:szCs w:val="27"/>
        </w:rPr>
        <w:t xml:space="preserve">, д. </w:t>
      </w:r>
      <w:proofErr w:type="spellStart"/>
      <w:r w:rsidRPr="00686B29">
        <w:rPr>
          <w:rFonts w:ascii="Times New Roman" w:hAnsi="Times New Roman"/>
          <w:sz w:val="27"/>
          <w:szCs w:val="27"/>
        </w:rPr>
        <w:t>Есюки</w:t>
      </w:r>
      <w:proofErr w:type="spellEnd"/>
      <w:r w:rsidRPr="00686B29">
        <w:rPr>
          <w:rFonts w:ascii="Times New Roman" w:hAnsi="Times New Roman"/>
          <w:sz w:val="27"/>
          <w:szCs w:val="27"/>
        </w:rPr>
        <w:t xml:space="preserve">, д. </w:t>
      </w:r>
      <w:proofErr w:type="spellStart"/>
      <w:r w:rsidRPr="00686B29">
        <w:rPr>
          <w:rFonts w:ascii="Times New Roman" w:hAnsi="Times New Roman"/>
          <w:sz w:val="27"/>
          <w:szCs w:val="27"/>
        </w:rPr>
        <w:t>Емишево</w:t>
      </w:r>
      <w:proofErr w:type="spellEnd"/>
      <w:r w:rsidRPr="00686B29">
        <w:rPr>
          <w:rFonts w:ascii="Times New Roman" w:hAnsi="Times New Roman"/>
          <w:sz w:val="27"/>
          <w:szCs w:val="27"/>
        </w:rPr>
        <w:t>;</w:t>
      </w:r>
    </w:p>
    <w:p w:rsidR="003C0108" w:rsidRPr="00686B29" w:rsidRDefault="003C0108" w:rsidP="003C0108">
      <w:pPr>
        <w:pStyle w:val="ad"/>
        <w:numPr>
          <w:ilvl w:val="0"/>
          <w:numId w:val="9"/>
        </w:numPr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В карте градостроительных ограничений:</w:t>
      </w:r>
    </w:p>
    <w:p w:rsidR="003C0108" w:rsidRPr="00686B29" w:rsidRDefault="003C0108" w:rsidP="003C0108">
      <w:pPr>
        <w:pStyle w:val="ad"/>
        <w:spacing w:after="0" w:line="216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86B29">
        <w:rPr>
          <w:rFonts w:ascii="Times New Roman" w:hAnsi="Times New Roman"/>
          <w:sz w:val="27"/>
          <w:szCs w:val="27"/>
        </w:rPr>
        <w:t>- предусмотреть территориальную зону</w:t>
      </w:r>
      <w:proofErr w:type="gramStart"/>
      <w:r w:rsidRPr="00686B29">
        <w:rPr>
          <w:rFonts w:ascii="Times New Roman" w:hAnsi="Times New Roman"/>
          <w:sz w:val="27"/>
          <w:szCs w:val="27"/>
        </w:rPr>
        <w:t xml:space="preserve"> Т</w:t>
      </w:r>
      <w:proofErr w:type="gramEnd"/>
      <w:r w:rsidRPr="00686B29">
        <w:rPr>
          <w:rFonts w:ascii="Times New Roman" w:hAnsi="Times New Roman"/>
          <w:sz w:val="27"/>
          <w:szCs w:val="27"/>
        </w:rPr>
        <w:t xml:space="preserve"> – зона транспортной инфраструктуры в отношении территорий, расположенных под автомобильными дорогами у д. </w:t>
      </w:r>
      <w:proofErr w:type="spellStart"/>
      <w:r w:rsidRPr="00686B29">
        <w:rPr>
          <w:rFonts w:ascii="Times New Roman" w:hAnsi="Times New Roman"/>
          <w:sz w:val="27"/>
          <w:szCs w:val="27"/>
        </w:rPr>
        <w:t>Антифьево</w:t>
      </w:r>
      <w:proofErr w:type="spellEnd"/>
      <w:r w:rsidRPr="00686B29">
        <w:rPr>
          <w:rFonts w:ascii="Times New Roman" w:hAnsi="Times New Roman"/>
          <w:sz w:val="27"/>
          <w:szCs w:val="27"/>
        </w:rPr>
        <w:t xml:space="preserve">, д. </w:t>
      </w:r>
      <w:proofErr w:type="spellStart"/>
      <w:r w:rsidRPr="00686B29">
        <w:rPr>
          <w:rFonts w:ascii="Times New Roman" w:hAnsi="Times New Roman"/>
          <w:sz w:val="27"/>
          <w:szCs w:val="27"/>
        </w:rPr>
        <w:t>Есюки</w:t>
      </w:r>
      <w:proofErr w:type="spellEnd"/>
      <w:r w:rsidRPr="00686B29">
        <w:rPr>
          <w:rFonts w:ascii="Times New Roman" w:hAnsi="Times New Roman"/>
          <w:sz w:val="27"/>
          <w:szCs w:val="27"/>
        </w:rPr>
        <w:t xml:space="preserve">, д. </w:t>
      </w:r>
      <w:proofErr w:type="spellStart"/>
      <w:r w:rsidRPr="00686B29">
        <w:rPr>
          <w:rFonts w:ascii="Times New Roman" w:hAnsi="Times New Roman"/>
          <w:sz w:val="27"/>
          <w:szCs w:val="27"/>
        </w:rPr>
        <w:t>Емишево</w:t>
      </w:r>
      <w:proofErr w:type="spellEnd"/>
    </w:p>
    <w:p w:rsidR="00E43429" w:rsidRPr="00686B29" w:rsidRDefault="00E43429" w:rsidP="003C0108">
      <w:pPr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686B29">
        <w:rPr>
          <w:rFonts w:ascii="Times New Roman" w:hAnsi="Times New Roman" w:cs="Times New Roman"/>
          <w:sz w:val="27"/>
          <w:szCs w:val="27"/>
        </w:rPr>
        <w:t xml:space="preserve">Разместить </w:t>
      </w:r>
      <w:r w:rsidR="00B90B1C" w:rsidRPr="00686B29">
        <w:rPr>
          <w:rFonts w:ascii="Times New Roman" w:hAnsi="Times New Roman" w:cs="Times New Roman"/>
          <w:sz w:val="27"/>
          <w:szCs w:val="27"/>
        </w:rPr>
        <w:t>п</w:t>
      </w:r>
      <w:r w:rsidRPr="00686B29">
        <w:rPr>
          <w:rFonts w:ascii="Times New Roman" w:hAnsi="Times New Roman" w:cs="Times New Roman"/>
          <w:sz w:val="27"/>
          <w:szCs w:val="27"/>
        </w:rPr>
        <w:t>равила</w:t>
      </w:r>
      <w:proofErr w:type="gramEnd"/>
      <w:r w:rsidRPr="00686B29">
        <w:rPr>
          <w:rFonts w:ascii="Times New Roman" w:hAnsi="Times New Roman" w:cs="Times New Roman"/>
          <w:sz w:val="27"/>
          <w:szCs w:val="27"/>
        </w:rPr>
        <w:t xml:space="preserve"> землепользования и застройки </w:t>
      </w:r>
      <w:proofErr w:type="spellStart"/>
      <w:r w:rsidR="007614F8" w:rsidRPr="00686B29">
        <w:rPr>
          <w:rFonts w:ascii="Times New Roman" w:hAnsi="Times New Roman" w:cs="Times New Roman"/>
          <w:sz w:val="27"/>
          <w:szCs w:val="27"/>
        </w:rPr>
        <w:t>Артемьевского</w:t>
      </w:r>
      <w:proofErr w:type="spellEnd"/>
      <w:r w:rsidR="007614F8" w:rsidRPr="00686B29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686B29">
        <w:rPr>
          <w:rFonts w:ascii="Times New Roman" w:hAnsi="Times New Roman" w:cs="Times New Roman"/>
          <w:sz w:val="27"/>
          <w:szCs w:val="27"/>
        </w:rPr>
        <w:t xml:space="preserve">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E43429" w:rsidRPr="00686B29" w:rsidRDefault="00E43429" w:rsidP="003C0108">
      <w:pPr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686B29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86B29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комиссию по экономической политике и </w:t>
      </w:r>
      <w:r w:rsidR="005C51EC">
        <w:rPr>
          <w:rFonts w:ascii="Times New Roman" w:hAnsi="Times New Roman" w:cs="Times New Roman"/>
          <w:sz w:val="28"/>
          <w:szCs w:val="28"/>
        </w:rPr>
        <w:t>вопросам местного самоуправления</w:t>
      </w:r>
      <w:r w:rsidRPr="00686B29">
        <w:rPr>
          <w:rFonts w:ascii="Times New Roman" w:hAnsi="Times New Roman" w:cs="Times New Roman"/>
          <w:sz w:val="27"/>
          <w:szCs w:val="27"/>
        </w:rPr>
        <w:t>.</w:t>
      </w:r>
    </w:p>
    <w:p w:rsidR="00A103A4" w:rsidRPr="00686B29" w:rsidRDefault="00E43429" w:rsidP="003C0108">
      <w:pPr>
        <w:spacing w:line="216" w:lineRule="auto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4. Настоящее решение вступает в силу после его официального опубликования.</w:t>
      </w:r>
    </w:p>
    <w:p w:rsidR="007614F8" w:rsidRPr="00686B29" w:rsidRDefault="007614F8" w:rsidP="003C0108">
      <w:pPr>
        <w:spacing w:line="216" w:lineRule="auto"/>
        <w:rPr>
          <w:rFonts w:ascii="Times New Roman" w:hAnsi="Times New Roman" w:cs="Times New Roman"/>
          <w:sz w:val="27"/>
          <w:szCs w:val="27"/>
        </w:rPr>
      </w:pPr>
    </w:p>
    <w:p w:rsidR="00A103A4" w:rsidRPr="00686B29" w:rsidRDefault="00A103A4" w:rsidP="003C0108">
      <w:pPr>
        <w:widowControl w:val="0"/>
        <w:spacing w:line="216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A103A4" w:rsidRPr="00686B29" w:rsidRDefault="00A103A4" w:rsidP="003C0108">
      <w:pPr>
        <w:widowControl w:val="0"/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Председатель Муниципального Совета</w:t>
      </w:r>
    </w:p>
    <w:p w:rsidR="00A103A4" w:rsidRPr="00686B29" w:rsidRDefault="00A103A4" w:rsidP="003C0108">
      <w:pPr>
        <w:widowControl w:val="0"/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Тутаевского муниципального района                                          М. А. Ванюшкин</w:t>
      </w:r>
    </w:p>
    <w:p w:rsidR="00A103A4" w:rsidRPr="00686B29" w:rsidRDefault="00A103A4" w:rsidP="003C0108">
      <w:pPr>
        <w:widowControl w:val="0"/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A103A4" w:rsidRPr="00686B29" w:rsidRDefault="00A103A4" w:rsidP="003C0108">
      <w:pPr>
        <w:widowControl w:val="0"/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>Глав</w:t>
      </w:r>
      <w:r w:rsidR="00416C10" w:rsidRPr="00686B29">
        <w:rPr>
          <w:rFonts w:ascii="Times New Roman" w:hAnsi="Times New Roman" w:cs="Times New Roman"/>
          <w:sz w:val="27"/>
          <w:szCs w:val="27"/>
        </w:rPr>
        <w:t>а</w:t>
      </w:r>
      <w:r w:rsidRPr="00686B29">
        <w:rPr>
          <w:rFonts w:ascii="Times New Roman" w:hAnsi="Times New Roman" w:cs="Times New Roman"/>
          <w:sz w:val="27"/>
          <w:szCs w:val="27"/>
        </w:rPr>
        <w:t xml:space="preserve"> Тутаевского </w:t>
      </w:r>
    </w:p>
    <w:p w:rsidR="003E1552" w:rsidRDefault="00A103A4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686B29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                                 </w:t>
      </w:r>
      <w:r w:rsidR="00686B29">
        <w:rPr>
          <w:rFonts w:ascii="Times New Roman" w:hAnsi="Times New Roman" w:cs="Times New Roman"/>
          <w:sz w:val="27"/>
          <w:szCs w:val="27"/>
        </w:rPr>
        <w:t xml:space="preserve">  </w:t>
      </w:r>
      <w:r w:rsidR="00562344" w:rsidRPr="00686B29">
        <w:rPr>
          <w:rFonts w:ascii="Times New Roman" w:hAnsi="Times New Roman" w:cs="Times New Roman"/>
          <w:sz w:val="27"/>
          <w:szCs w:val="27"/>
        </w:rPr>
        <w:t>О</w:t>
      </w:r>
      <w:r w:rsidRPr="00686B29">
        <w:rPr>
          <w:rFonts w:ascii="Times New Roman" w:hAnsi="Times New Roman" w:cs="Times New Roman"/>
          <w:sz w:val="27"/>
          <w:szCs w:val="27"/>
        </w:rPr>
        <w:t xml:space="preserve">. </w:t>
      </w:r>
      <w:r w:rsidR="00562344" w:rsidRPr="00686B29">
        <w:rPr>
          <w:rFonts w:ascii="Times New Roman" w:hAnsi="Times New Roman" w:cs="Times New Roman"/>
          <w:sz w:val="27"/>
          <w:szCs w:val="27"/>
        </w:rPr>
        <w:t>В</w:t>
      </w:r>
      <w:r w:rsidRPr="00686B29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62344" w:rsidRPr="00686B29">
        <w:rPr>
          <w:rFonts w:ascii="Times New Roman" w:hAnsi="Times New Roman" w:cs="Times New Roman"/>
          <w:sz w:val="27"/>
          <w:szCs w:val="27"/>
        </w:rPr>
        <w:t>Низова</w:t>
      </w:r>
      <w:proofErr w:type="spellEnd"/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0470E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 градостроительного зонирования</w:t>
      </w:r>
    </w:p>
    <w:p w:rsidR="000470E2" w:rsidRDefault="000470E2" w:rsidP="000470E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124575" cy="5457825"/>
            <wp:effectExtent l="0" t="0" r="9525" b="9525"/>
            <wp:docPr id="3" name="Рисунок 3" descr="Карта градостроительного зонирования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а градостроительного зонирования_page-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 градостроительных ограничений</w:t>
      </w:r>
    </w:p>
    <w:p w:rsidR="000470E2" w:rsidRDefault="000470E2" w:rsidP="000470E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0470E2" w:rsidRDefault="000470E2" w:rsidP="000470E2">
      <w:pPr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70E2" w:rsidRDefault="000470E2" w:rsidP="000470E2">
      <w:pPr>
        <w:spacing w:line="21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4575" cy="5457825"/>
            <wp:effectExtent l="0" t="0" r="9525" b="9525"/>
            <wp:docPr id="2" name="Рисунок 2" descr="Карта градостроительных ограничений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а градостроительных ограничений_page-0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:rsidR="000470E2" w:rsidRDefault="000470E2" w:rsidP="003C0108">
      <w:pPr>
        <w:spacing w:line="216" w:lineRule="auto"/>
        <w:ind w:firstLine="0"/>
        <w:rPr>
          <w:rFonts w:ascii="Times New Roman" w:hAnsi="Times New Roman" w:cs="Times New Roman"/>
          <w:sz w:val="27"/>
          <w:szCs w:val="27"/>
        </w:rPr>
      </w:pPr>
    </w:p>
    <w:sectPr w:rsidR="000470E2" w:rsidSect="00686B29">
      <w:footerReference w:type="default" r:id="rId12"/>
      <w:pgSz w:w="11906" w:h="16838"/>
      <w:pgMar w:top="567" w:right="567" w:bottom="567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95" w:rsidRDefault="00B50E95">
      <w:r>
        <w:separator/>
      </w:r>
    </w:p>
  </w:endnote>
  <w:endnote w:type="continuationSeparator" w:id="0">
    <w:p w:rsidR="00B50E95" w:rsidRDefault="00B5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F" w:rsidRDefault="00E73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95" w:rsidRDefault="00B50E95">
      <w:r>
        <w:separator/>
      </w:r>
    </w:p>
  </w:footnote>
  <w:footnote w:type="continuationSeparator" w:id="0">
    <w:p w:rsidR="00B50E95" w:rsidRDefault="00B5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7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552"/>
    <w:rsid w:val="00001661"/>
    <w:rsid w:val="00013B00"/>
    <w:rsid w:val="0003480E"/>
    <w:rsid w:val="00034B54"/>
    <w:rsid w:val="000359D6"/>
    <w:rsid w:val="000371A3"/>
    <w:rsid w:val="0004649A"/>
    <w:rsid w:val="000470E2"/>
    <w:rsid w:val="000534B8"/>
    <w:rsid w:val="00060BDE"/>
    <w:rsid w:val="000813B9"/>
    <w:rsid w:val="00094C7C"/>
    <w:rsid w:val="000B6C43"/>
    <w:rsid w:val="000F26DC"/>
    <w:rsid w:val="001134CD"/>
    <w:rsid w:val="00114C44"/>
    <w:rsid w:val="00127D9D"/>
    <w:rsid w:val="001612A7"/>
    <w:rsid w:val="001761B5"/>
    <w:rsid w:val="0017657A"/>
    <w:rsid w:val="00176DC5"/>
    <w:rsid w:val="00194325"/>
    <w:rsid w:val="001B6799"/>
    <w:rsid w:val="001C2568"/>
    <w:rsid w:val="001D3799"/>
    <w:rsid w:val="001D396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C4F43"/>
    <w:rsid w:val="002D4F55"/>
    <w:rsid w:val="002E2364"/>
    <w:rsid w:val="002F309A"/>
    <w:rsid w:val="003005D8"/>
    <w:rsid w:val="003047D2"/>
    <w:rsid w:val="003155EB"/>
    <w:rsid w:val="00341186"/>
    <w:rsid w:val="003470D1"/>
    <w:rsid w:val="00363AAA"/>
    <w:rsid w:val="0037062A"/>
    <w:rsid w:val="00381B06"/>
    <w:rsid w:val="00386215"/>
    <w:rsid w:val="003B7D6E"/>
    <w:rsid w:val="003C0108"/>
    <w:rsid w:val="003C6D5F"/>
    <w:rsid w:val="003D03E3"/>
    <w:rsid w:val="003E1552"/>
    <w:rsid w:val="003E593B"/>
    <w:rsid w:val="00405A1A"/>
    <w:rsid w:val="00405BAD"/>
    <w:rsid w:val="00416C10"/>
    <w:rsid w:val="004469FF"/>
    <w:rsid w:val="00462E40"/>
    <w:rsid w:val="0047037F"/>
    <w:rsid w:val="00473770"/>
    <w:rsid w:val="004928DF"/>
    <w:rsid w:val="004D1FDD"/>
    <w:rsid w:val="004E2D9A"/>
    <w:rsid w:val="004E559F"/>
    <w:rsid w:val="004E762B"/>
    <w:rsid w:val="00537D0F"/>
    <w:rsid w:val="00542DB5"/>
    <w:rsid w:val="005432C7"/>
    <w:rsid w:val="00554732"/>
    <w:rsid w:val="00555315"/>
    <w:rsid w:val="00562344"/>
    <w:rsid w:val="005633DE"/>
    <w:rsid w:val="005667DB"/>
    <w:rsid w:val="00583635"/>
    <w:rsid w:val="00587572"/>
    <w:rsid w:val="005B7CDC"/>
    <w:rsid w:val="005C51EC"/>
    <w:rsid w:val="005D1CA8"/>
    <w:rsid w:val="005E4C94"/>
    <w:rsid w:val="005E7183"/>
    <w:rsid w:val="005E7FB9"/>
    <w:rsid w:val="00621FC8"/>
    <w:rsid w:val="006246E5"/>
    <w:rsid w:val="00656E6C"/>
    <w:rsid w:val="0065774F"/>
    <w:rsid w:val="0065780A"/>
    <w:rsid w:val="006719E7"/>
    <w:rsid w:val="006812EE"/>
    <w:rsid w:val="00686B29"/>
    <w:rsid w:val="006B07B7"/>
    <w:rsid w:val="006B21A4"/>
    <w:rsid w:val="00703BC2"/>
    <w:rsid w:val="00704E88"/>
    <w:rsid w:val="0070500D"/>
    <w:rsid w:val="00710F75"/>
    <w:rsid w:val="0074659E"/>
    <w:rsid w:val="007614F8"/>
    <w:rsid w:val="00764B7A"/>
    <w:rsid w:val="007A3741"/>
    <w:rsid w:val="007B012F"/>
    <w:rsid w:val="007B7E59"/>
    <w:rsid w:val="007C1A52"/>
    <w:rsid w:val="007D4916"/>
    <w:rsid w:val="007F1627"/>
    <w:rsid w:val="007F343C"/>
    <w:rsid w:val="00815C69"/>
    <w:rsid w:val="008377EE"/>
    <w:rsid w:val="00870294"/>
    <w:rsid w:val="00885D18"/>
    <w:rsid w:val="0089004D"/>
    <w:rsid w:val="00890592"/>
    <w:rsid w:val="008C1492"/>
    <w:rsid w:val="008C2204"/>
    <w:rsid w:val="008D35A0"/>
    <w:rsid w:val="008F5434"/>
    <w:rsid w:val="00915853"/>
    <w:rsid w:val="00933259"/>
    <w:rsid w:val="00953FAF"/>
    <w:rsid w:val="00975761"/>
    <w:rsid w:val="00976532"/>
    <w:rsid w:val="00980BF2"/>
    <w:rsid w:val="00982C17"/>
    <w:rsid w:val="00997B79"/>
    <w:rsid w:val="009D5FE5"/>
    <w:rsid w:val="009D7231"/>
    <w:rsid w:val="00A103A4"/>
    <w:rsid w:val="00A16985"/>
    <w:rsid w:val="00A249E5"/>
    <w:rsid w:val="00A3738B"/>
    <w:rsid w:val="00A40945"/>
    <w:rsid w:val="00A51F7B"/>
    <w:rsid w:val="00A70E33"/>
    <w:rsid w:val="00A71659"/>
    <w:rsid w:val="00AC508F"/>
    <w:rsid w:val="00AE2D90"/>
    <w:rsid w:val="00AE2E19"/>
    <w:rsid w:val="00B12413"/>
    <w:rsid w:val="00B15047"/>
    <w:rsid w:val="00B350EB"/>
    <w:rsid w:val="00B4303E"/>
    <w:rsid w:val="00B50E95"/>
    <w:rsid w:val="00B62986"/>
    <w:rsid w:val="00B90B1C"/>
    <w:rsid w:val="00B96DDA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76266"/>
    <w:rsid w:val="00C96835"/>
    <w:rsid w:val="00CF4C52"/>
    <w:rsid w:val="00D11CD7"/>
    <w:rsid w:val="00D12043"/>
    <w:rsid w:val="00D52E72"/>
    <w:rsid w:val="00DA5A3E"/>
    <w:rsid w:val="00DD6396"/>
    <w:rsid w:val="00DE6E27"/>
    <w:rsid w:val="00E00A36"/>
    <w:rsid w:val="00E115F1"/>
    <w:rsid w:val="00E11B7A"/>
    <w:rsid w:val="00E40D56"/>
    <w:rsid w:val="00E4179D"/>
    <w:rsid w:val="00E43429"/>
    <w:rsid w:val="00E46115"/>
    <w:rsid w:val="00E6062D"/>
    <w:rsid w:val="00E64BF2"/>
    <w:rsid w:val="00E73CDF"/>
    <w:rsid w:val="00E74972"/>
    <w:rsid w:val="00EA24F3"/>
    <w:rsid w:val="00EE42A8"/>
    <w:rsid w:val="00EE52A4"/>
    <w:rsid w:val="00EE5F81"/>
    <w:rsid w:val="00EE6254"/>
    <w:rsid w:val="00EF5A10"/>
    <w:rsid w:val="00EF699A"/>
    <w:rsid w:val="00F059BE"/>
    <w:rsid w:val="00F23B18"/>
    <w:rsid w:val="00F35957"/>
    <w:rsid w:val="00F56F95"/>
    <w:rsid w:val="00F7133F"/>
    <w:rsid w:val="00F72ACF"/>
    <w:rsid w:val="00F90AD8"/>
    <w:rsid w:val="00FB1858"/>
    <w:rsid w:val="00FB5137"/>
    <w:rsid w:val="00FD4539"/>
    <w:rsid w:val="00FE5878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customStyle="1" w:styleId="c2">
    <w:name w:val="c2"/>
    <w:basedOn w:val="a"/>
    <w:rsid w:val="00686B29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customStyle="1" w:styleId="c2">
    <w:name w:val="c2"/>
    <w:basedOn w:val="a"/>
    <w:rsid w:val="00686B29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prokofieva</cp:lastModifiedBy>
  <cp:revision>133</cp:revision>
  <cp:lastPrinted>2024-12-10T08:41:00Z</cp:lastPrinted>
  <dcterms:created xsi:type="dcterms:W3CDTF">2022-10-13T10:14:00Z</dcterms:created>
  <dcterms:modified xsi:type="dcterms:W3CDTF">2024-12-10T08:44:00Z</dcterms:modified>
</cp:coreProperties>
</file>