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992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УТВЕРЖДАЮ                            </w:t>
      </w:r>
    </w:p>
    <w:p>
      <w:pPr>
        <w:pStyle w:val="Normal"/>
        <w:spacing w:before="0" w:after="0"/>
        <w:ind w:left="992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992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Общественной палаты</w:t>
      </w:r>
    </w:p>
    <w:p>
      <w:pPr>
        <w:pStyle w:val="Normal"/>
        <w:spacing w:before="0" w:after="0"/>
        <w:ind w:left="9923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Тутаевского муниципального </w:t>
      </w:r>
      <w:r>
        <w:rPr>
          <w:rFonts w:cs="Times New Roman" w:ascii="Times New Roman" w:hAnsi="Times New Roman"/>
          <w:sz w:val="28"/>
          <w:szCs w:val="28"/>
        </w:rPr>
        <w:t>округа</w:t>
      </w:r>
    </w:p>
    <w:p>
      <w:pPr>
        <w:pStyle w:val="Normal"/>
        <w:spacing w:before="0" w:after="0"/>
        <w:ind w:left="992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sz w:val="28"/>
          <w:szCs w:val="28"/>
        </w:rPr>
        <w:t>А.И. Упадышев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« </w:t>
      </w:r>
      <w:r>
        <w:rPr>
          <w:rFonts w:cs="Times New Roman" w:ascii="Times New Roman" w:hAnsi="Times New Roman"/>
          <w:sz w:val="28"/>
          <w:szCs w:val="28"/>
        </w:rPr>
        <w:t>29</w:t>
      </w:r>
      <w:r>
        <w:rPr>
          <w:rFonts w:cs="Times New Roman" w:ascii="Times New Roman" w:hAnsi="Times New Roman"/>
          <w:sz w:val="28"/>
          <w:szCs w:val="28"/>
        </w:rPr>
        <w:t xml:space="preserve">»     </w:t>
      </w:r>
      <w:r>
        <w:rPr>
          <w:rFonts w:cs="Times New Roman" w:ascii="Times New Roman" w:hAnsi="Times New Roman"/>
          <w:sz w:val="28"/>
          <w:szCs w:val="28"/>
        </w:rPr>
        <w:t>декабря</w:t>
      </w:r>
      <w:r>
        <w:rPr>
          <w:rFonts w:cs="Times New Roman" w:ascii="Times New Roman" w:hAnsi="Times New Roman"/>
          <w:sz w:val="28"/>
          <w:szCs w:val="28"/>
        </w:rPr>
        <w:t xml:space="preserve">   2025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года</w:t>
      </w:r>
    </w:p>
    <w:p>
      <w:pPr>
        <w:pStyle w:val="Normal"/>
        <w:spacing w:before="0" w:after="0"/>
        <w:ind w:left="992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ПЛАН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приоритетных направлений деятельности и основных мероприятий Общественной палаты </w:t>
        <w:br/>
        <w:t xml:space="preserve">Тутаевского муниципального </w:t>
      </w:r>
      <w:r>
        <w:rPr>
          <w:rFonts w:cs="Times New Roman" w:ascii="Times New Roman" w:hAnsi="Times New Roman"/>
          <w:b/>
          <w:sz w:val="28"/>
          <w:szCs w:val="28"/>
        </w:rPr>
        <w:t>округа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на 202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6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год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>. Приоритетные направления деятельности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4600" w:type="dxa"/>
        <w:jc w:val="left"/>
        <w:tblInd w:w="3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5810"/>
        <w:gridCol w:w="2551"/>
        <w:gridCol w:w="5530"/>
      </w:tblGrid>
      <w:tr>
        <w:trPr/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Содержание, цель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Вовлечение гражданского общества, общественных формирований к сотрудничеству в реализации Указов Президента, Стратегии социально-экономического развития, Стратегии пространственного развития, ежегодного обращения к Федеральному собранию, иных базисных решений, определяющих развитие государства и региона.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Комиссии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Обеспечить активное участие общественности в мониторинге, анализе, общественном контроле, и реализации основных стратегических решений по социально экономическому развитию. На этапах рассмотрения проектов решений – организация общественного обсуждения и выработка рекомендаций. Создание условий для организации диалога власти и общества.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Становление и развитие общественных формирований, как важных институтов гражданского общества, поддержка гражданской активности.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 рамках реализации муниципальной реформы в ТМО усилить работу по взаимодействию с ТОС, с советами МКД, со старостами малых населённых пунктов.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Комиссии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координатор Ресурсного центра поддержки НКО ЯО в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Организационная, методическая, информационная поддержка общественных формирований Тутаевского муниципального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округа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 общественных советов, органов территориального общественного самоуправления, некоммерческих организаций, гражданских активистов. Развитие востребованных форм добровольчества.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Содействие и активное участие в формировании социально защищенной среды для граждан, решение социальных проблем, преодоление несправедливости.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Комиссии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Активное участие в организации и реализации комплекса мероприятий по формированию здорового образа жизни, оказанию социальных услуг, защите материнства и детства, пожилых людей и инвалидов, формированию комфортной городской среды. Осуществление в этих целях действенного общественного контроля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согласно 212 ФЗ «Об основах общественного контроля в РФ».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Информирование граждан о работе Общественной палаты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и ее роли в общественном контроле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заместитель председателя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при поддержке  МБУ «Информационно-аналитический центр» </w:t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Широкое освещение деятельности Общественной палаты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ее роли в развитии гражданского общества, общественного контроля.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>. Пленарные заседания Общественной палаты ТМР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4600" w:type="dxa"/>
        <w:jc w:val="left"/>
        <w:tblInd w:w="3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5"/>
        <w:gridCol w:w="5813"/>
        <w:gridCol w:w="2551"/>
        <w:gridCol w:w="5530"/>
      </w:tblGrid>
      <w:tr>
        <w:trPr>
          <w:tblHeader w:val="true"/>
          <w:cantSplit w:val="true"/>
        </w:trPr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Тематическая направленность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Ответственные исполнители,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>
        <w:trPr>
          <w:trHeight w:val="3607" w:hRule="exact"/>
        </w:trPr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120" w:after="200"/>
              <w:jc w:val="both"/>
              <w:rPr/>
            </w:pPr>
            <w:r>
              <w:rPr>
                <w:rFonts w:cs="Tahoma" w:ascii="Cambria" w:hAnsi="Cambria"/>
                <w:sz w:val="28"/>
                <w:szCs w:val="28"/>
              </w:rPr>
              <w:t>1. Итоги работы Общественной палаты ТМ</w:t>
            </w:r>
            <w:r>
              <w:rPr>
                <w:rFonts w:cs="Tahoma" w:ascii="Cambria" w:hAnsi="Cambria"/>
                <w:sz w:val="28"/>
                <w:szCs w:val="28"/>
              </w:rPr>
              <w:t>О</w:t>
            </w:r>
            <w:r>
              <w:rPr>
                <w:rFonts w:cs="Tahoma" w:ascii="Cambria" w:hAnsi="Cambria"/>
                <w:sz w:val="28"/>
                <w:szCs w:val="28"/>
              </w:rPr>
              <w:t xml:space="preserve"> </w:t>
            </w:r>
            <w:r>
              <w:rPr>
                <w:rFonts w:cs="Tahoma" w:ascii="Cambria" w:hAnsi="Cambria"/>
                <w:b/>
                <w:sz w:val="28"/>
                <w:szCs w:val="28"/>
              </w:rPr>
              <w:t>за 202</w:t>
            </w:r>
            <w:r>
              <w:rPr>
                <w:rFonts w:cs="Tahoma" w:ascii="Cambria" w:hAnsi="Cambria"/>
                <w:b/>
                <w:sz w:val="28"/>
                <w:szCs w:val="28"/>
              </w:rPr>
              <w:t>5</w:t>
            </w:r>
            <w:r>
              <w:rPr>
                <w:rFonts w:cs="Tahoma" w:ascii="Cambria" w:hAnsi="Cambria"/>
                <w:b/>
                <w:sz w:val="28"/>
                <w:szCs w:val="28"/>
              </w:rPr>
              <w:t xml:space="preserve"> год</w:t>
            </w:r>
          </w:p>
          <w:p>
            <w:pPr>
              <w:pStyle w:val="Normal"/>
              <w:spacing w:lineRule="auto" w:line="240" w:before="120" w:after="200"/>
              <w:jc w:val="both"/>
              <w:rPr/>
            </w:pPr>
            <w:r>
              <w:rPr>
                <w:rFonts w:cs="Tahoma" w:ascii="Cambria" w:hAnsi="Cambria"/>
                <w:sz w:val="28"/>
                <w:szCs w:val="28"/>
              </w:rPr>
              <w:t>2. Содержание улично-дорожной сети и придомовых территорий ТМ</w:t>
            </w:r>
            <w:r>
              <w:rPr>
                <w:rFonts w:cs="Tahoma" w:ascii="Cambria" w:hAnsi="Cambria"/>
                <w:sz w:val="28"/>
                <w:szCs w:val="28"/>
              </w:rPr>
              <w:t>О</w:t>
            </w:r>
          </w:p>
          <w:p>
            <w:pPr>
              <w:pStyle w:val="Normal"/>
              <w:spacing w:lineRule="auto" w:line="240" w:before="120" w:after="120"/>
              <w:jc w:val="both"/>
              <w:rPr/>
            </w:pPr>
            <w:r>
              <w:rPr>
                <w:rFonts w:cs="Tahoma" w:ascii="Cambria" w:hAnsi="Cambria"/>
                <w:sz w:val="28"/>
                <w:szCs w:val="28"/>
              </w:rPr>
              <w:t>3. Обсуждение и утверждение плана работы Общественной палаты ТМ</w:t>
            </w:r>
            <w:r>
              <w:rPr>
                <w:rFonts w:cs="Tahoma" w:ascii="Cambria" w:hAnsi="Cambria"/>
                <w:sz w:val="28"/>
                <w:szCs w:val="28"/>
              </w:rPr>
              <w:t>О</w:t>
            </w:r>
            <w:r>
              <w:rPr>
                <w:rFonts w:cs="Tahoma" w:ascii="Cambria" w:hAnsi="Cambria"/>
                <w:sz w:val="28"/>
                <w:szCs w:val="28"/>
              </w:rPr>
              <w:t xml:space="preserve"> </w:t>
            </w:r>
            <w:r>
              <w:rPr>
                <w:rFonts w:cs="Tahoma" w:ascii="Cambria" w:hAnsi="Cambria"/>
                <w:b/>
                <w:sz w:val="28"/>
                <w:szCs w:val="28"/>
              </w:rPr>
              <w:t>на 202</w:t>
            </w:r>
            <w:r>
              <w:rPr>
                <w:rFonts w:cs="Tahoma" w:ascii="Cambria" w:hAnsi="Cambria"/>
                <w:b/>
                <w:sz w:val="28"/>
                <w:szCs w:val="28"/>
              </w:rPr>
              <w:t>6</w:t>
            </w:r>
            <w:r>
              <w:rPr>
                <w:rFonts w:cs="Tahoma" w:ascii="Cambria" w:hAnsi="Cambria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члены Общественной палаты</w:t>
            </w:r>
          </w:p>
        </w:tc>
      </w:tr>
      <w:tr>
        <w:trPr>
          <w:trHeight w:val="1469" w:hRule="exact"/>
        </w:trPr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Обсуждение стратегии социально-экономического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развития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ТМО (в том числе левобережной части).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члены Общественной палаты</w:t>
            </w:r>
          </w:p>
        </w:tc>
      </w:tr>
      <w:tr>
        <w:trPr>
          <w:trHeight w:val="2407" w:hRule="exact"/>
        </w:trPr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Об итогах прохождения отопительного сезона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годах. Проблемы и пути их решения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О результатах реорганизации системы образования ТМО.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Июнь-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Июль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члены Общественной палаты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836" w:hRule="exact"/>
        </w:trPr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доступности и качества оказания медицинской помощи ГБУЗ ЯО «Тутаевская ЦРБ» в ТМ</w:t>
            </w:r>
            <w:r>
              <w:rPr>
                <w:rFonts w:ascii="Times New Roman" w:hAnsi="Times New Roman"/>
                <w:sz w:val="28"/>
                <w:szCs w:val="28"/>
              </w:rPr>
              <w:t>О. Результаты реформы системы здравоохранения. Проблемы и пути их решения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члены Общественной палаты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85" w:hRule="exact"/>
        </w:trPr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Участие в работе Гражданского Форума ТМО с подведением итогов Года единства народов России.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члены Общественной палаты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Мероприятия Совета Общественной палаты, при участии членов Общественной палаты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4600" w:type="dxa"/>
        <w:jc w:val="left"/>
        <w:tblInd w:w="3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5"/>
        <w:gridCol w:w="5813"/>
        <w:gridCol w:w="3827"/>
        <w:gridCol w:w="4254"/>
      </w:tblGrid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Участники</w:t>
            </w:r>
          </w:p>
        </w:tc>
      </w:tr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Заседания Муниципального Совета Тутаевского муниципального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округа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Январь-декабрь</w:t>
              <w:br/>
              <w:t>(по отдельному плану)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председатели комиссий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</w:tr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Заседания Муниципальных Советов муниципальных образований Тутаевского муниципального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округа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Январь-декабрь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Упадышев А.И.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 поселениях</w:t>
            </w:r>
          </w:p>
        </w:tc>
      </w:tr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Заседания Общественной палаты Ярославской области, в т.ч. в формате ВКС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Январь-декабрь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Совета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председатели комиссий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</w:tr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Участие в мероприятиях по общественному контролю строительных и ремонтных работ, проводимых на территории Тутаевского муниципального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Январь-декабрь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Совета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</w:tr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Взаимодействие с Правительством Ярославской области и Администрацией Тутаевского муниципального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Январь-декабрь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Совета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</w:tr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Расширенное заседание Совета Общественной палаты в Левобережной части города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Совета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</w:tr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Совместное заседание Совета Общественной палаты и Экономического Совета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«О перспективах социально-экономического развития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Совета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581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Обсуждение проведения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Года единства народов России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 ТМО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82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425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Совета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О. Органы местного самоуправления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1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</w:rPr>
        <w:t>. Иные мероприятия</w:t>
      </w:r>
    </w:p>
    <w:tbl>
      <w:tblPr>
        <w:tblStyle w:val="a3"/>
        <w:tblW w:w="14600" w:type="dxa"/>
        <w:jc w:val="left"/>
        <w:tblInd w:w="3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5"/>
        <w:gridCol w:w="6684"/>
        <w:gridCol w:w="2956"/>
        <w:gridCol w:w="4254"/>
      </w:tblGrid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Участники</w:t>
            </w:r>
          </w:p>
        </w:tc>
      </w:tr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66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Участие в Гражданском Форуме Ярославской области</w:t>
            </w:r>
          </w:p>
        </w:tc>
        <w:tc>
          <w:tcPr>
            <w:tcW w:w="2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сентябрь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Совета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председатели комиссий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</w:tr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66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Участие в подготовке и проведении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Гражданского форума Тутаевского муниципального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2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Совета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председатели комиссий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</w:tr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66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Участие в иных мероприятиях, проводимых на территории Тутаевского муниципального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2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Упадышев А.И.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</w:tr>
      <w:tr>
        <w:trPr/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668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Обмен опытом работы с общественными палатами муниципальных образований ЯО. Выездное заседание в формате «круглого стола»</w:t>
            </w:r>
          </w:p>
        </w:tc>
        <w:tc>
          <w:tcPr>
            <w:tcW w:w="29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ОП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</w:rPr>
        <w:t>. Приоритетные направления работы комиссий Общественной палаты ТМ</w:t>
      </w:r>
      <w:r>
        <w:rPr>
          <w:rFonts w:cs="Times New Roman" w:ascii="Times New Roman" w:hAnsi="Times New Roman"/>
          <w:b/>
          <w:sz w:val="28"/>
          <w:szCs w:val="28"/>
        </w:rPr>
        <w:t>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4600" w:type="dxa"/>
        <w:jc w:val="left"/>
        <w:tblInd w:w="3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13891"/>
      </w:tblGrid>
      <w:tr>
        <w:trPr/>
        <w:tc>
          <w:tcPr>
            <w:tcW w:w="1459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5.1. Комиссия по вопросам экономики, ЖКХ, строительства и АПК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Направление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состояния коммунального хозяйства ТМО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и мониторинг качества уборки дорог и дворовых территорий, наледи на крышах домов в зимний период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качества прохождения отопительного сезона 2025-2026 гг.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Информация администрации ТМО губернаторского проекта «Наши дворы», национального проекта «Безопасные и качественные дороги»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Мониторинг в сфере улучшения качества услуг теплоснабжения, водоснабжения и водоотведения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качества выполнения губернаторского проекта «Наши дворы», национального проекта «Безопасные и качественные дороги»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Контроль и мониторинг качества подготовки и проведения работ по содержанию улично-дорожной сети в весенне-летний период 2026г. 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Информация администрации ТМО по вопросам стратегии социально-экономического развития ТМО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реализации проектов в лесной отрасли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Подготовка к новому отопительному сезону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Участие в видеоконференциях по вопросам ЖКХ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Заседание комиссии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Отчет о выполнении ранее принятых решений</w:t>
            </w:r>
          </w:p>
        </w:tc>
      </w:tr>
      <w:tr>
        <w:trPr/>
        <w:tc>
          <w:tcPr>
            <w:tcW w:w="1459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5.2. Комиссия по вопросам здравоохранения и социальной политики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Новое Государственное казенное учреждение Ярославской области «Единый центр социальной поддержки населения Ярославской области». О предоставлении услуг для населения. Совет Общественной палаты.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bookmarkStart w:id="1" w:name="__DdeLink__12666_750946356"/>
            <w:r>
              <w:rPr>
                <w:rFonts w:cs="Times New Roman" w:ascii="Times New Roman" w:hAnsi="Times New Roman"/>
                <w:sz w:val="28"/>
                <w:szCs w:val="28"/>
              </w:rPr>
              <w:t>Заседание комиссии</w:t>
            </w:r>
            <w:bookmarkEnd w:id="1"/>
          </w:p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Встреча членов комиссии с членами Тутаевской районной организации ЯОО ВОИ. Тема: Доступность бесплатного обеспечения лекарственными препаратами, обследования и лечения в учреждениях здравоохранения Тутаевского МО.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Работа с кадрами в Тутаевской ЦРБ, закрепление молодых специалистов. Совет Общественной палаты.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Заседание комиссии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амбулаторной и стационарной помощи населению ТМО в учреждениях здравоохранения округа. Информация от главного врача ЦРБ. Совет Общественной палаты.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Заседание комиссии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Обследование и дальнейшее обсуждение на комиссии благоустройства территорий округа по программе «Наши дворы» и «Решаем вместе» на предмет доступности для инвалидов и маломобильных групп населения. 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Встреча членов комиссии с представителями СВО, информация о государственной поддержке на уровне ТМО, проблемы. 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Заседание комиссии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Информация Кадрового центра «Работа России» о работе с социально незащищенными слоями населения (инвалидами, молодежью). 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Участие в подготовке и проведению заседаний Совета и пленарных заседаниях Общественной палаты ТМР</w:t>
            </w:r>
          </w:p>
        </w:tc>
      </w:tr>
      <w:tr>
        <w:trPr/>
        <w:tc>
          <w:tcPr>
            <w:tcW w:w="1459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5.3. Комиссия по вопросам образования, культуры  и молодежной политики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Конкурс детско-взрослых социальнозначимых проектов «Летопись добрых дел»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Слет Управляющих советов системы образования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Заседания Управляющего совета системы образования ТМ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Муниципальный и областной этап Всероссийского конкурса «Учитель года», «Воспитатель года», «Сердце отдаю детям»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Межведомственная комиссия по организации отдыха и оздоровления детей</w:t>
            </w:r>
          </w:p>
        </w:tc>
      </w:tr>
      <w:tr>
        <w:trPr/>
        <w:tc>
          <w:tcPr>
            <w:tcW w:w="708" w:type="dxa"/>
            <w:tcBorders/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Взаимодействие с Движением Первых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Общественный контроль организации питания в ОУ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Борисоглебская ярмарка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Масленица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Встреча молодежи с детьми войны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Зарница 2.0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Создание инициативной группы по увековечиванию памяти Н.А.Манеровой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Пленарное заседание по тема «Результаты реорганизации в системе образования. Рассмотрение итогов реформы системы образования»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выполнении ранее принятых решений</w:t>
            </w:r>
          </w:p>
        </w:tc>
      </w:tr>
      <w:tr>
        <w:trPr/>
        <w:tc>
          <w:tcPr>
            <w:tcW w:w="708" w:type="dxa"/>
            <w:tcBorders>
              <w:top w:val="nil"/>
            </w:tcBorders>
            <w:shd w:fill="auto" w:val="clear"/>
          </w:tcPr>
          <w:p>
            <w:pPr>
              <w:pStyle w:val="Style25"/>
              <w:widowControl/>
              <w:numPr>
                <w:ilvl w:val="0"/>
                <w:numId w:val="1"/>
              </w:numPr>
              <w:bidi w:val="0"/>
              <w:snapToGrid w:val="false"/>
              <w:spacing w:lineRule="auto" w:line="240" w:before="0" w:after="0"/>
              <w:ind w:left="737" w:right="340" w:hanging="3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8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Заседания комиссии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1134" w:header="708" w:top="765" w:footer="0" w:bottom="851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9992536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036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532ea5"/>
    <w:rPr/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532ea5"/>
    <w:rPr/>
  </w:style>
  <w:style w:type="character" w:styleId="Itemtext1" w:customStyle="1">
    <w:name w:val="itemtext1"/>
    <w:basedOn w:val="DefaultParagraphFont"/>
    <w:qFormat/>
    <w:rsid w:val="00855375"/>
    <w:rPr>
      <w:rFonts w:ascii="Segoe UI" w:hAnsi="Segoe UI" w:cs="Segoe UI"/>
      <w:color w:val="000000"/>
      <w:sz w:val="20"/>
      <w:szCs w:val="20"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0f6b03"/>
    <w:rPr>
      <w:rFonts w:ascii="Tahoma" w:hAnsi="Tahoma" w:cs="Tahoma"/>
      <w:sz w:val="16"/>
      <w:szCs w:val="16"/>
    </w:rPr>
  </w:style>
  <w:style w:type="character" w:styleId="WW8Num1z0">
    <w:name w:val="WW8Num1z0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67867"/>
    <w:pPr>
      <w:spacing w:before="0" w:after="200"/>
      <w:ind w:left="720" w:hanging="0"/>
      <w:contextualSpacing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532ea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unhideWhenUsed/>
    <w:rsid w:val="00532ea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0f6b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29b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8a4d6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78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32__x043e__x043f__x0440__x043e__x0441__x002d__x043e__x0442__x0432__x0435__x0442_ xmlns="e6f8cd54-0730-4113-93ce-a85edf753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C8D15D29CDD94685E9C5CB654124F0" ma:contentTypeVersion="2" ma:contentTypeDescription="Создание документа." ma:contentTypeScope="" ma:versionID="c5ab01be52e1328b59e1ce0443c7e789">
  <xsd:schema xmlns:xsd="http://www.w3.org/2001/XMLSchema" xmlns:xs="http://www.w3.org/2001/XMLSchema" xmlns:p="http://schemas.microsoft.com/office/2006/metadata/properties" xmlns:ns2="e6f8cd54-0730-4113-93ce-a85edf753eac" targetNamespace="http://schemas.microsoft.com/office/2006/metadata/properties" ma:root="true" ma:fieldsID="534d8a5e189e8ded72095373339dd345" ns2:_="">
    <xsd:import namespace="e6f8cd54-0730-4113-93ce-a85edf753eac"/>
    <xsd:element name="properties">
      <xsd:complexType>
        <xsd:sequence>
          <xsd:element name="documentManagement">
            <xsd:complexType>
              <xsd:all>
                <xsd:element ref="ns2:_x0432__x043e__x043f__x0440__x043e__x0441__x002d__x043e__x0442__x0432__x0435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8cd54-0730-4113-93ce-a85edf753eac" elementFormDefault="qualified">
    <xsd:import namespace="http://schemas.microsoft.com/office/2006/documentManagement/types"/>
    <xsd:import namespace="http://schemas.microsoft.com/office/infopath/2007/PartnerControls"/>
    <xsd:element name="_x0432__x043e__x043f__x0440__x043e__x0441__x002d__x043e__x0442__x0432__x0435__x0442_" ma:index="8" nillable="true" ma:displayName="вопрос-ответ" ma:default="0" ma:internalName="_x0432__x043e__x043f__x0440__x043e__x0441__x002d__x043e__x0442__x0432__x0435__x0442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E7BF-A1D1-479B-9BBB-A7ED7AA7D30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6f8cd54-0730-4113-93ce-a85edf753ea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DB8DA1-5F50-4119-B571-BC9D9DC65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8cd54-0730-4113-93ce-a85edf753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911CA-D22F-4D3C-B08E-41B91893EB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A6AAD-8209-4889-87A1-3DC99E8B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5177</TotalTime>
  <Application>LibreOffice/6.3.0.4$Windows_X86_64 LibreOffice_project/057fc023c990d676a43019934386b85b21a9ee99</Application>
  <Pages>8</Pages>
  <Words>1124</Words>
  <Characters>7901</Characters>
  <CharactersWithSpaces>9703</CharactersWithSpaces>
  <Paragraphs>222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2022-01-13T11:38:00Z</dcterms:created>
  <dc:creator>Водопьянов Андрей Александрович</dc:creator>
  <dc:description/>
  <dc:language>ru-RU</dc:language>
  <cp:lastModifiedBy/>
  <cp:lastPrinted>2024-12-20T04:45:00Z</cp:lastPrinted>
  <dcterms:modified xsi:type="dcterms:W3CDTF">2025-12-26T14:09:52Z</dcterms:modified>
  <cp:revision>37</cp:revision>
  <dc:subject/>
  <dc:title>План работы Общественного совета на 2015 год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0x01010073C8D15D29CDD94685E9C5CB654124F0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